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C893"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7FEF2ACD" w14:textId="77A5A8DC"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7A507F77" w14:textId="097B7F35"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414E0D">
        <w:rPr>
          <w:rFonts w:ascii="Arial" w:hAnsi="Arial" w:cs="Arial"/>
          <w:sz w:val="18"/>
          <w:szCs w:val="18"/>
        </w:rPr>
        <w:t>December</w:t>
      </w:r>
      <w:r w:rsidRPr="00414E0D">
        <w:rPr>
          <w:rFonts w:ascii="Arial" w:hAnsi="Arial" w:cs="Arial"/>
          <w:sz w:val="18"/>
          <w:szCs w:val="18"/>
        </w:rPr>
        <w:t xml:space="preserve"> 2019</w:t>
      </w:r>
    </w:p>
    <w:p w14:paraId="74F53928"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205D1E3"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3BBB741F"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6D30D480"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68284D78" w14:textId="5A6CD6AC" w:rsidR="00CF36B3" w:rsidRPr="00414E0D" w:rsidRDefault="005F7305" w:rsidP="005F7305">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Pr="00D90B7B">
              <w:rPr>
                <w:rFonts w:ascii="Arial" w:hAnsi="Arial" w:cs="Arial"/>
                <w:color w:val="000000" w:themeColor="text1"/>
                <w:sz w:val="18"/>
                <w:szCs w:val="18"/>
                <w:u w:val="single"/>
              </w:rPr>
              <w:t>_</w:t>
            </w:r>
            <w:r w:rsidR="00D90B7B" w:rsidRPr="00D90B7B">
              <w:rPr>
                <w:rFonts w:ascii="Arial" w:hAnsi="Arial" w:cs="Arial"/>
                <w:color w:val="000000" w:themeColor="text1"/>
                <w:sz w:val="18"/>
                <w:szCs w:val="18"/>
                <w:u w:val="single"/>
              </w:rPr>
              <w:t>X</w:t>
            </w:r>
            <w:r w:rsidRPr="00414E0D">
              <w:rPr>
                <w:rFonts w:ascii="Arial" w:hAnsi="Arial" w:cs="Arial"/>
                <w:color w:val="000000" w:themeColor="text1"/>
                <w:sz w:val="18"/>
                <w:szCs w:val="18"/>
              </w:rPr>
              <w:t>_;  Repeal ___;  Repeal and Reenact ___</w:t>
            </w:r>
          </w:p>
        </w:tc>
      </w:tr>
      <w:tr w:rsidR="006431BE" w:rsidRPr="00414E0D" w14:paraId="47819D3B"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2D7DBA"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2A4956DD"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2D48E7C4"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4CF6D501" w14:textId="7B990A7C"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r w:rsidR="00D90B7B">
              <w:rPr>
                <w:rFonts w:ascii="Arial" w:hAnsi="Arial" w:cs="Arial"/>
                <w:b/>
                <w:color w:val="000000" w:themeColor="text1"/>
                <w:sz w:val="18"/>
                <w:szCs w:val="18"/>
              </w:rPr>
              <w:t>307-410-4</w:t>
            </w:r>
          </w:p>
        </w:tc>
        <w:tc>
          <w:tcPr>
            <w:tcW w:w="2745" w:type="dxa"/>
            <w:tcBorders>
              <w:top w:val="outset" w:sz="6" w:space="0" w:color="auto"/>
              <w:left w:val="outset" w:sz="6" w:space="0" w:color="auto"/>
              <w:bottom w:val="outset" w:sz="6" w:space="0" w:color="auto"/>
              <w:right w:val="outset" w:sz="6" w:space="0" w:color="auto"/>
            </w:tcBorders>
          </w:tcPr>
          <w:p w14:paraId="23FFD4B0" w14:textId="0730B89D" w:rsidR="00682427" w:rsidRPr="00414E0D" w:rsidRDefault="009C0017" w:rsidP="00E85F9B">
            <w:pPr>
              <w:rPr>
                <w:rFonts w:ascii="Arial" w:hAnsi="Arial" w:cs="Arial"/>
                <w:b/>
                <w:color w:val="000000" w:themeColor="text1"/>
                <w:sz w:val="18"/>
                <w:szCs w:val="18"/>
              </w:rPr>
            </w:pPr>
            <w:r w:rsidRPr="00414E0D">
              <w:rPr>
                <w:rFonts w:ascii="Arial" w:hAnsi="Arial" w:cs="Arial"/>
                <w:b/>
                <w:color w:val="000000" w:themeColor="text1"/>
                <w:sz w:val="18"/>
                <w:szCs w:val="18"/>
              </w:rPr>
              <w:t>Filing No. (Office</w:t>
            </w:r>
            <w:r w:rsidR="00682427" w:rsidRPr="00414E0D">
              <w:rPr>
                <w:rFonts w:ascii="Arial" w:hAnsi="Arial" w:cs="Arial"/>
                <w:b/>
                <w:color w:val="000000" w:themeColor="text1"/>
                <w:sz w:val="18"/>
                <w:szCs w:val="18"/>
              </w:rPr>
              <w:t xml:space="preserve"> Use Only)</w:t>
            </w:r>
          </w:p>
        </w:tc>
      </w:tr>
      <w:tr w:rsidR="006431BE" w:rsidRPr="00414E0D" w14:paraId="7259438B"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7816867E"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B0FE742" w14:textId="77777777" w:rsidR="00D06A99" w:rsidRPr="00414E0D" w:rsidRDefault="00D06A99" w:rsidP="00D06A99">
      <w:pPr>
        <w:rPr>
          <w:rFonts w:ascii="Arial" w:hAnsi="Arial" w:cs="Arial"/>
          <w:color w:val="000000" w:themeColor="text1"/>
          <w:sz w:val="18"/>
          <w:szCs w:val="18"/>
        </w:rPr>
      </w:pPr>
    </w:p>
    <w:p w14:paraId="6D25BAFC" w14:textId="235CC6F6"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0DBA91F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812765" w14:textId="09DDE1CB"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03D14116" w14:textId="725DE870" w:rsidR="00414E0D"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15AA0041"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3D2CBA5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00ECC0B8" w14:textId="0A0FDA57"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62415F0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1B9946E4" w14:textId="0E6F3F69" w:rsidR="005732E8" w:rsidRPr="00414E0D" w:rsidRDefault="005732E8" w:rsidP="00E85F9B">
            <w:pPr>
              <w:rPr>
                <w:rFonts w:ascii="Arial" w:hAnsi="Arial" w:cs="Arial"/>
                <w:color w:val="000000" w:themeColor="text1"/>
                <w:sz w:val="18"/>
                <w:szCs w:val="18"/>
              </w:rPr>
            </w:pPr>
          </w:p>
        </w:tc>
      </w:tr>
      <w:tr w:rsidR="005732E8" w:rsidRPr="00414E0D" w14:paraId="17295A1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09E0FBD2" w14:textId="0D717EB8"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0B74B265"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11CBC0" w14:textId="5826AFFD"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7AC24F9A" w14:textId="22BFD6A0"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8C8A37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4AA7D4EF"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3E9F1A81" w14:textId="1E09A8D6"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Salt Lake City, UT 84116</w:t>
            </w:r>
          </w:p>
        </w:tc>
      </w:tr>
      <w:tr w:rsidR="005732E8" w:rsidRPr="00414E0D" w14:paraId="28CD783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4BC1BCCE"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E0B767D" w14:textId="6610C337"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58B061A4"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3693A1BB" w14:textId="778286B5"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6FAC18A5"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40E0F05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5732E8" w:rsidRPr="00414E0D" w14:paraId="0A9CE2F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4756AE84"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59804A41" w14:textId="1D12BB37"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AD8DFC" w14:textId="488DE1F8" w:rsidR="005732E8" w:rsidRPr="00414E0D" w:rsidRDefault="00D90B7B" w:rsidP="00E85F9B">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5732E8" w:rsidRPr="00414E0D" w14:paraId="7C31884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07C3C43F"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1B5D674B"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2692EA24" w14:textId="241C2290" w:rsidR="005732E8" w:rsidRPr="00414E0D" w:rsidRDefault="005732E8" w:rsidP="00E85F9B">
            <w:pPr>
              <w:rPr>
                <w:rFonts w:ascii="Arial" w:hAnsi="Arial" w:cs="Arial"/>
                <w:color w:val="000000" w:themeColor="text1"/>
                <w:sz w:val="18"/>
                <w:szCs w:val="18"/>
              </w:rPr>
            </w:pPr>
          </w:p>
        </w:tc>
      </w:tr>
      <w:tr w:rsidR="005732E8" w:rsidRPr="00414E0D" w14:paraId="03BABE60"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7C4C4E8B" w:rsidR="005732E8" w:rsidRPr="00414E0D" w:rsidRDefault="005732E8" w:rsidP="00E85F9B">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166E2A67" w:rsidR="005732E8" w:rsidRPr="00414E0D" w:rsidRDefault="005732E8" w:rsidP="00E85F9B">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17539E0C" w14:textId="6666BC76" w:rsidR="005732E8" w:rsidRPr="00414E0D" w:rsidRDefault="005732E8" w:rsidP="00E85F9B">
            <w:pPr>
              <w:rPr>
                <w:rFonts w:ascii="Arial" w:hAnsi="Arial" w:cs="Arial"/>
                <w:color w:val="000000" w:themeColor="text1"/>
                <w:sz w:val="18"/>
                <w:szCs w:val="18"/>
              </w:rPr>
            </w:pPr>
          </w:p>
        </w:tc>
      </w:tr>
      <w:tr w:rsidR="006431BE" w:rsidRPr="00414E0D" w14:paraId="089BA90B"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2899BB4D" w:rsidR="00CF36B3" w:rsidRPr="00414E0D" w:rsidRDefault="00AD5BF8"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3FCEBFF2" w14:textId="77777777" w:rsidR="00F136AB" w:rsidRPr="00414E0D" w:rsidRDefault="00F136AB" w:rsidP="008E7D9B">
      <w:pPr>
        <w:rPr>
          <w:rFonts w:ascii="Arial" w:hAnsi="Arial" w:cs="Arial"/>
          <w:color w:val="000000" w:themeColor="text1"/>
          <w:sz w:val="18"/>
          <w:szCs w:val="18"/>
        </w:rPr>
      </w:pPr>
    </w:p>
    <w:p w14:paraId="5D547E1C" w14:textId="399AA432"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517F987E" w14:textId="77777777" w:rsidTr="00414E0D">
        <w:trPr>
          <w:tblCellSpacing w:w="7" w:type="dxa"/>
          <w:jc w:val="center"/>
        </w:trPr>
        <w:tc>
          <w:tcPr>
            <w:tcW w:w="9693" w:type="dxa"/>
            <w:shd w:val="clear" w:color="auto" w:fill="F2F2F2" w:themeFill="background1" w:themeFillShade="F2"/>
          </w:tcPr>
          <w:p w14:paraId="222A72B7" w14:textId="77F57A03"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42361CB9" w14:textId="77777777" w:rsidTr="00414E0D">
        <w:trPr>
          <w:tblCellSpacing w:w="7" w:type="dxa"/>
          <w:jc w:val="center"/>
        </w:trPr>
        <w:tc>
          <w:tcPr>
            <w:tcW w:w="9693" w:type="dxa"/>
          </w:tcPr>
          <w:p w14:paraId="4A76B1A1" w14:textId="5532F02D" w:rsidR="005732E8" w:rsidRPr="00D90B7B" w:rsidRDefault="00D90B7B" w:rsidP="00E85F9B">
            <w:pPr>
              <w:rPr>
                <w:rFonts w:ascii="Arial" w:hAnsi="Arial" w:cs="Arial"/>
                <w:color w:val="000000" w:themeColor="text1"/>
                <w:sz w:val="18"/>
                <w:szCs w:val="18"/>
              </w:rPr>
            </w:pPr>
            <w:r w:rsidRPr="00D90B7B">
              <w:rPr>
                <w:rFonts w:ascii="Arial" w:hAnsi="Arial" w:cs="Arial"/>
                <w:sz w:val="18"/>
                <w:szCs w:val="18"/>
              </w:rPr>
              <w:t>Permits: Emissions Impact Analysis. Modeling of Criteria Pollutant Impacts in Attainment Areas.</w:t>
            </w:r>
          </w:p>
          <w:p w14:paraId="43F8FE07" w14:textId="77777777" w:rsidR="005732E8" w:rsidRPr="00414E0D" w:rsidRDefault="005732E8" w:rsidP="00E85F9B">
            <w:pPr>
              <w:rPr>
                <w:rFonts w:ascii="Arial" w:hAnsi="Arial" w:cs="Arial"/>
                <w:color w:val="000000" w:themeColor="text1"/>
                <w:sz w:val="18"/>
                <w:szCs w:val="18"/>
              </w:rPr>
            </w:pPr>
          </w:p>
        </w:tc>
      </w:tr>
      <w:tr w:rsidR="005732E8" w:rsidRPr="00414E0D" w14:paraId="7ABE402E" w14:textId="77777777" w:rsidTr="00414E0D">
        <w:trPr>
          <w:tblCellSpacing w:w="7" w:type="dxa"/>
          <w:jc w:val="center"/>
        </w:trPr>
        <w:tc>
          <w:tcPr>
            <w:tcW w:w="9693" w:type="dxa"/>
            <w:shd w:val="clear" w:color="auto" w:fill="F2F2F2" w:themeFill="background1" w:themeFillShade="F2"/>
          </w:tcPr>
          <w:p w14:paraId="24A8CC9C" w14:textId="1F56C033"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0A9EE7D0" w14:textId="77777777" w:rsidTr="00414E0D">
        <w:trPr>
          <w:tblCellSpacing w:w="7" w:type="dxa"/>
          <w:jc w:val="center"/>
        </w:trPr>
        <w:tc>
          <w:tcPr>
            <w:tcW w:w="9693" w:type="dxa"/>
          </w:tcPr>
          <w:p w14:paraId="2149D32E" w14:textId="7E45784E" w:rsidR="005732E8" w:rsidRPr="008C2B8C" w:rsidRDefault="001859E0" w:rsidP="00E85F9B">
            <w:pPr>
              <w:rPr>
                <w:rFonts w:ascii="Arial" w:hAnsi="Arial" w:cs="Arial"/>
                <w:color w:val="000000" w:themeColor="text1"/>
                <w:sz w:val="18"/>
                <w:szCs w:val="18"/>
              </w:rPr>
            </w:pPr>
            <w:r>
              <w:rPr>
                <w:rFonts w:ascii="Arial" w:hAnsi="Arial" w:cs="Arial"/>
                <w:color w:val="000000" w:themeColor="text1"/>
                <w:sz w:val="18"/>
                <w:szCs w:val="18"/>
              </w:rPr>
              <w:t xml:space="preserve">The amendment to R307-410-4 is being done in anticipation of </w:t>
            </w:r>
            <w:proofErr w:type="spellStart"/>
            <w:r w:rsidR="008C2B8C">
              <w:rPr>
                <w:rFonts w:ascii="Arial" w:hAnsi="Arial" w:cs="Arial"/>
                <w:color w:val="000000" w:themeColor="text1"/>
                <w:sz w:val="18"/>
                <w:szCs w:val="18"/>
              </w:rPr>
              <w:t>redesignation</w:t>
            </w:r>
            <w:proofErr w:type="spellEnd"/>
            <w:r w:rsidR="008C2B8C">
              <w:rPr>
                <w:rFonts w:ascii="Arial" w:hAnsi="Arial" w:cs="Arial"/>
                <w:color w:val="000000" w:themeColor="text1"/>
                <w:sz w:val="18"/>
                <w:szCs w:val="18"/>
              </w:rPr>
              <w:t xml:space="preserve"> of attainment for PM</w:t>
            </w:r>
            <w:r w:rsidR="008C2B8C">
              <w:rPr>
                <w:rFonts w:ascii="Arial" w:hAnsi="Arial" w:cs="Arial"/>
                <w:color w:val="000000" w:themeColor="text1"/>
                <w:sz w:val="18"/>
                <w:szCs w:val="18"/>
                <w:vertAlign w:val="subscript"/>
              </w:rPr>
              <w:t xml:space="preserve">2.5 </w:t>
            </w:r>
            <w:r w:rsidR="008C2B8C">
              <w:rPr>
                <w:rFonts w:ascii="Arial" w:hAnsi="Arial" w:cs="Arial"/>
                <w:color w:val="000000" w:themeColor="text1"/>
                <w:sz w:val="18"/>
                <w:szCs w:val="18"/>
              </w:rPr>
              <w:t xml:space="preserve">nonattainment areas. The amendment adds </w:t>
            </w:r>
            <w:r w:rsidR="00123B9C">
              <w:rPr>
                <w:rFonts w:ascii="Arial" w:hAnsi="Arial" w:cs="Arial"/>
                <w:color w:val="000000" w:themeColor="text1"/>
                <w:sz w:val="18"/>
                <w:szCs w:val="18"/>
              </w:rPr>
              <w:t xml:space="preserve">a </w:t>
            </w:r>
            <w:r w:rsidR="008C2B8C">
              <w:rPr>
                <w:rFonts w:ascii="Arial" w:hAnsi="Arial" w:cs="Arial"/>
                <w:color w:val="000000" w:themeColor="text1"/>
                <w:sz w:val="18"/>
                <w:szCs w:val="18"/>
              </w:rPr>
              <w:t>PM</w:t>
            </w:r>
            <w:r w:rsidR="008C2B8C">
              <w:rPr>
                <w:rFonts w:ascii="Arial" w:hAnsi="Arial" w:cs="Arial"/>
                <w:color w:val="000000" w:themeColor="text1"/>
                <w:sz w:val="18"/>
                <w:szCs w:val="18"/>
                <w:vertAlign w:val="subscript"/>
              </w:rPr>
              <w:t xml:space="preserve">2.5 </w:t>
            </w:r>
            <w:r w:rsidR="008C2B8C">
              <w:rPr>
                <w:rFonts w:ascii="Arial" w:hAnsi="Arial" w:cs="Arial"/>
                <w:color w:val="000000" w:themeColor="text1"/>
                <w:sz w:val="18"/>
                <w:szCs w:val="18"/>
              </w:rPr>
              <w:t xml:space="preserve">modeling threshold for attainment areas. </w:t>
            </w:r>
            <w:r w:rsidR="008C2B8C" w:rsidRPr="008C2B8C">
              <w:rPr>
                <w:rFonts w:ascii="Arial" w:hAnsi="Arial" w:cs="Arial"/>
                <w:sz w:val="18"/>
                <w:szCs w:val="18"/>
              </w:rPr>
              <w:t xml:space="preserve">When an area is designated attainment, modeling is an important part of the New Source Review (NSR) program to ensure that a modification or new source will not cause or contribute to a violation of the NAAQS. </w:t>
            </w:r>
            <w:r w:rsidR="00B47F3E">
              <w:rPr>
                <w:rFonts w:ascii="Arial" w:hAnsi="Arial" w:cs="Arial"/>
                <w:sz w:val="18"/>
                <w:szCs w:val="18"/>
              </w:rPr>
              <w:t>The Division of Air Quality</w:t>
            </w:r>
            <w:r w:rsidR="00B47F3E" w:rsidRPr="008C2B8C">
              <w:rPr>
                <w:rFonts w:ascii="Arial" w:hAnsi="Arial" w:cs="Arial"/>
                <w:sz w:val="18"/>
                <w:szCs w:val="18"/>
              </w:rPr>
              <w:t xml:space="preserve"> </w:t>
            </w:r>
            <w:r w:rsidR="008C2B8C" w:rsidRPr="008C2B8C">
              <w:rPr>
                <w:rFonts w:ascii="Arial" w:hAnsi="Arial" w:cs="Arial"/>
                <w:sz w:val="18"/>
                <w:szCs w:val="18"/>
              </w:rPr>
              <w:t xml:space="preserve">wants to ensure that the appropriate requirements are in place for evaluating the impact of a new source or modification after the </w:t>
            </w:r>
            <w:proofErr w:type="spellStart"/>
            <w:r w:rsidR="008C2B8C" w:rsidRPr="008C2B8C">
              <w:rPr>
                <w:rFonts w:ascii="Arial" w:hAnsi="Arial" w:cs="Arial"/>
                <w:sz w:val="18"/>
                <w:szCs w:val="18"/>
              </w:rPr>
              <w:t>redesignation</w:t>
            </w:r>
            <w:proofErr w:type="spellEnd"/>
            <w:r w:rsidR="008C2B8C" w:rsidRPr="008C2B8C">
              <w:rPr>
                <w:rFonts w:ascii="Arial" w:hAnsi="Arial" w:cs="Arial"/>
                <w:sz w:val="18"/>
                <w:szCs w:val="18"/>
              </w:rPr>
              <w:t xml:space="preserve"> of the PM2.5 nonattainment areas.</w:t>
            </w:r>
            <w:r w:rsidR="008C2B8C">
              <w:rPr>
                <w:sz w:val="24"/>
              </w:rPr>
              <w:t xml:space="preserve">  </w:t>
            </w:r>
          </w:p>
          <w:p w14:paraId="77EAED4F" w14:textId="77777777" w:rsidR="005732E8" w:rsidRPr="00414E0D" w:rsidRDefault="005732E8" w:rsidP="00E85F9B">
            <w:pPr>
              <w:rPr>
                <w:rFonts w:ascii="Arial" w:hAnsi="Arial" w:cs="Arial"/>
                <w:color w:val="000000" w:themeColor="text1"/>
                <w:sz w:val="18"/>
                <w:szCs w:val="18"/>
              </w:rPr>
            </w:pPr>
          </w:p>
        </w:tc>
      </w:tr>
      <w:tr w:rsidR="005732E8" w:rsidRPr="00414E0D" w14:paraId="276085D5" w14:textId="77777777" w:rsidTr="00414E0D">
        <w:trPr>
          <w:tblCellSpacing w:w="7" w:type="dxa"/>
          <w:jc w:val="center"/>
        </w:trPr>
        <w:tc>
          <w:tcPr>
            <w:tcW w:w="9693" w:type="dxa"/>
            <w:shd w:val="clear" w:color="auto" w:fill="F2F2F2" w:themeFill="background1" w:themeFillShade="F2"/>
          </w:tcPr>
          <w:p w14:paraId="21391ED5" w14:textId="5E1828C9"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723BFE83" w14:textId="77777777" w:rsidTr="00414E0D">
        <w:trPr>
          <w:tblCellSpacing w:w="7" w:type="dxa"/>
          <w:jc w:val="center"/>
        </w:trPr>
        <w:tc>
          <w:tcPr>
            <w:tcW w:w="9693" w:type="dxa"/>
          </w:tcPr>
          <w:p w14:paraId="436087E5" w14:textId="0E3B9340" w:rsidR="005732E8" w:rsidRDefault="008C2B8C" w:rsidP="008C2B8C">
            <w:pPr>
              <w:spacing w:after="240"/>
              <w:rPr>
                <w:sz w:val="24"/>
              </w:rPr>
            </w:pPr>
            <w:r>
              <w:rPr>
                <w:rFonts w:ascii="Arial" w:hAnsi="Arial" w:cs="Arial"/>
                <w:color w:val="000000" w:themeColor="text1"/>
                <w:sz w:val="18"/>
                <w:szCs w:val="18"/>
              </w:rPr>
              <w:t>The amendment adds PM</w:t>
            </w:r>
            <w:r>
              <w:rPr>
                <w:rFonts w:ascii="Arial" w:hAnsi="Arial" w:cs="Arial"/>
                <w:color w:val="000000" w:themeColor="text1"/>
                <w:sz w:val="18"/>
                <w:szCs w:val="18"/>
                <w:vertAlign w:val="subscript"/>
              </w:rPr>
              <w:t xml:space="preserve">2.5 </w:t>
            </w:r>
            <w:r>
              <w:rPr>
                <w:rFonts w:ascii="Arial" w:hAnsi="Arial" w:cs="Arial"/>
                <w:color w:val="000000" w:themeColor="text1"/>
                <w:sz w:val="18"/>
                <w:szCs w:val="18"/>
              </w:rPr>
              <w:t>to the modeling threshold</w:t>
            </w:r>
            <w:r w:rsidR="00123B9C">
              <w:rPr>
                <w:rFonts w:ascii="Arial" w:hAnsi="Arial" w:cs="Arial"/>
                <w:color w:val="000000" w:themeColor="text1"/>
                <w:sz w:val="18"/>
                <w:szCs w:val="18"/>
              </w:rPr>
              <w:t>s</w:t>
            </w:r>
            <w:r>
              <w:rPr>
                <w:rFonts w:ascii="Arial" w:hAnsi="Arial" w:cs="Arial"/>
                <w:color w:val="000000" w:themeColor="text1"/>
                <w:sz w:val="18"/>
                <w:szCs w:val="18"/>
              </w:rPr>
              <w:t xml:space="preserve"> for attainment areas. </w:t>
            </w:r>
            <w:r w:rsidRPr="008C2B8C">
              <w:rPr>
                <w:rFonts w:ascii="Arial" w:hAnsi="Arial" w:cs="Arial"/>
                <w:sz w:val="18"/>
                <w:szCs w:val="18"/>
              </w:rPr>
              <w:t>The PM2.5 modeling threshold has been added to Table 1 in section R307-410-4. The proposed modeling threshold of 10 tons per year (</w:t>
            </w:r>
            <w:proofErr w:type="spellStart"/>
            <w:r w:rsidRPr="008C2B8C">
              <w:rPr>
                <w:rFonts w:ascii="Arial" w:hAnsi="Arial" w:cs="Arial"/>
                <w:sz w:val="18"/>
                <w:szCs w:val="18"/>
              </w:rPr>
              <w:t>tpy</w:t>
            </w:r>
            <w:proofErr w:type="spellEnd"/>
            <w:r w:rsidRPr="008C2B8C">
              <w:rPr>
                <w:rFonts w:ascii="Arial" w:hAnsi="Arial" w:cs="Arial"/>
                <w:sz w:val="18"/>
                <w:szCs w:val="18"/>
              </w:rPr>
              <w:t>) is the PM2.5 significant emission rate (SER) for direct emissions of primary PM2.5 established by EPA in 40 CFR 51.166(b</w:t>
            </w:r>
            <w:proofErr w:type="gramStart"/>
            <w:r w:rsidRPr="008C2B8C">
              <w:rPr>
                <w:rFonts w:ascii="Arial" w:hAnsi="Arial" w:cs="Arial"/>
                <w:sz w:val="18"/>
                <w:szCs w:val="18"/>
              </w:rPr>
              <w:t>)(</w:t>
            </w:r>
            <w:proofErr w:type="gramEnd"/>
            <w:r w:rsidRPr="008C2B8C">
              <w:rPr>
                <w:rFonts w:ascii="Arial" w:hAnsi="Arial" w:cs="Arial"/>
                <w:sz w:val="18"/>
                <w:szCs w:val="18"/>
              </w:rPr>
              <w:t>23).</w:t>
            </w:r>
            <w:r>
              <w:rPr>
                <w:sz w:val="24"/>
              </w:rPr>
              <w:t xml:space="preserve"> </w:t>
            </w:r>
          </w:p>
          <w:p w14:paraId="5E0AADF5" w14:textId="77777777" w:rsidR="000E3529" w:rsidRDefault="000E3529" w:rsidP="008C2B8C">
            <w:pPr>
              <w:spacing w:after="240"/>
              <w:rPr>
                <w:sz w:val="24"/>
              </w:rPr>
            </w:pPr>
          </w:p>
          <w:p w14:paraId="0C8A8254" w14:textId="77777777" w:rsidR="000E3529" w:rsidRDefault="000E3529" w:rsidP="008C2B8C">
            <w:pPr>
              <w:spacing w:after="240"/>
            </w:pPr>
            <w:r>
              <w:t>A public hearing is set for Wednesday, July 2, 2020. Further details may be found below. The hearing will be cancelled should no request for one be made by Tuesday, July 1, 2020, at 5:00PM MT. The final status of the public hearing will be posted on Tuesday, July 1, after 5:00PM MT. The status of the public hearing may be checked at the following website location under the corresponding rule.</w:t>
            </w:r>
          </w:p>
          <w:p w14:paraId="02AAEC68" w14:textId="4ED47CD5" w:rsidR="000E3529" w:rsidRPr="008C2B8C" w:rsidRDefault="00605541" w:rsidP="008C2B8C">
            <w:pPr>
              <w:spacing w:after="240"/>
              <w:rPr>
                <w:sz w:val="24"/>
              </w:rPr>
            </w:pPr>
            <w:hyperlink r:id="rId7" w:history="1">
              <w:r w:rsidR="000E3529">
                <w:rPr>
                  <w:rStyle w:val="Hyperlink"/>
                </w:rPr>
                <w:t>https://deq.utah.gov/public-notices-archive/air-quality-rule-plan-changes-open-public-comment</w:t>
              </w:r>
            </w:hyperlink>
          </w:p>
        </w:tc>
      </w:tr>
    </w:tbl>
    <w:p w14:paraId="1EC0BF6A" w14:textId="77777777" w:rsidR="00646E1C" w:rsidRPr="00414E0D" w:rsidRDefault="00646E1C">
      <w:pPr>
        <w:rPr>
          <w:rFonts w:ascii="Arial" w:hAnsi="Arial" w:cs="Arial"/>
          <w:color w:val="000000" w:themeColor="text1"/>
          <w:sz w:val="18"/>
          <w:szCs w:val="18"/>
        </w:rPr>
      </w:pPr>
    </w:p>
    <w:p w14:paraId="151E01F5" w14:textId="18549DB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3F978535" w14:textId="77777777" w:rsidTr="00414E0D">
        <w:trPr>
          <w:tblCellSpacing w:w="7" w:type="dxa"/>
          <w:jc w:val="center"/>
        </w:trPr>
        <w:tc>
          <w:tcPr>
            <w:tcW w:w="10225" w:type="dxa"/>
            <w:gridSpan w:val="4"/>
            <w:shd w:val="clear" w:color="auto" w:fill="F2F2F2" w:themeFill="background1" w:themeFillShade="F2"/>
          </w:tcPr>
          <w:p w14:paraId="1957279E" w14:textId="5FE19311"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1D8214EE" w14:textId="77777777" w:rsidTr="00414E0D">
        <w:trPr>
          <w:tblCellSpacing w:w="7" w:type="dxa"/>
          <w:jc w:val="center"/>
        </w:trPr>
        <w:tc>
          <w:tcPr>
            <w:tcW w:w="10225" w:type="dxa"/>
            <w:gridSpan w:val="4"/>
            <w:shd w:val="clear" w:color="auto" w:fill="F2F2F2" w:themeFill="background1" w:themeFillShade="F2"/>
          </w:tcPr>
          <w:p w14:paraId="0BBAEF7C"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 State budget:</w:t>
            </w:r>
          </w:p>
        </w:tc>
      </w:tr>
      <w:tr w:rsidR="005732E8" w:rsidRPr="00414E0D" w14:paraId="1F0A2E42" w14:textId="77777777" w:rsidTr="00414E0D">
        <w:trPr>
          <w:tblCellSpacing w:w="7" w:type="dxa"/>
          <w:jc w:val="center"/>
        </w:trPr>
        <w:tc>
          <w:tcPr>
            <w:tcW w:w="10225" w:type="dxa"/>
            <w:gridSpan w:val="4"/>
            <w:shd w:val="clear" w:color="auto" w:fill="auto"/>
          </w:tcPr>
          <w:p w14:paraId="656A9B0A" w14:textId="129CA5C0" w:rsidR="005732E8" w:rsidRPr="00414E0D" w:rsidRDefault="00FC7316" w:rsidP="005A7398">
            <w:pPr>
              <w:keepLines/>
              <w:rPr>
                <w:rFonts w:ascii="Arial" w:hAnsi="Arial" w:cs="Arial"/>
                <w:color w:val="000000" w:themeColor="text1"/>
                <w:sz w:val="18"/>
                <w:szCs w:val="18"/>
              </w:rPr>
            </w:pPr>
            <w:r>
              <w:rPr>
                <w:rFonts w:ascii="Arial" w:hAnsi="Arial" w:cs="Arial"/>
                <w:color w:val="000000" w:themeColor="text1"/>
                <w:sz w:val="18"/>
                <w:szCs w:val="18"/>
              </w:rPr>
              <w:t xml:space="preserve">This amendment will </w:t>
            </w:r>
            <w:r w:rsidR="00DC2E26">
              <w:rPr>
                <w:rFonts w:ascii="Arial" w:hAnsi="Arial" w:cs="Arial"/>
                <w:color w:val="000000" w:themeColor="text1"/>
                <w:sz w:val="18"/>
                <w:szCs w:val="18"/>
              </w:rPr>
              <w:t>not result in any costs or savings to the state budget, as the amendment to the rule is covered in the existing permitting process.</w:t>
            </w:r>
          </w:p>
          <w:p w14:paraId="2CB10B45" w14:textId="77777777" w:rsidR="005732E8" w:rsidRPr="00414E0D" w:rsidRDefault="005732E8" w:rsidP="005A7398">
            <w:pPr>
              <w:keepLines/>
              <w:rPr>
                <w:rFonts w:ascii="Arial" w:hAnsi="Arial" w:cs="Arial"/>
                <w:color w:val="000000" w:themeColor="text1"/>
                <w:sz w:val="18"/>
                <w:szCs w:val="18"/>
              </w:rPr>
            </w:pPr>
          </w:p>
        </w:tc>
      </w:tr>
      <w:tr w:rsidR="005732E8" w:rsidRPr="00414E0D" w14:paraId="7A7686AB" w14:textId="77777777" w:rsidTr="00414E0D">
        <w:trPr>
          <w:trHeight w:val="287"/>
          <w:tblCellSpacing w:w="7" w:type="dxa"/>
          <w:jc w:val="center"/>
        </w:trPr>
        <w:tc>
          <w:tcPr>
            <w:tcW w:w="10225" w:type="dxa"/>
            <w:gridSpan w:val="4"/>
            <w:shd w:val="clear" w:color="auto" w:fill="F2F2F2" w:themeFill="background1" w:themeFillShade="F2"/>
          </w:tcPr>
          <w:p w14:paraId="063D5870" w14:textId="0E89F562"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7157743F" w14:textId="77777777" w:rsidTr="00414E0D">
        <w:trPr>
          <w:tblCellSpacing w:w="7" w:type="dxa"/>
          <w:jc w:val="center"/>
        </w:trPr>
        <w:tc>
          <w:tcPr>
            <w:tcW w:w="10225" w:type="dxa"/>
            <w:gridSpan w:val="4"/>
            <w:shd w:val="clear" w:color="auto" w:fill="auto"/>
          </w:tcPr>
          <w:p w14:paraId="45CAAB05" w14:textId="06C08C0C" w:rsidR="005732E8" w:rsidRPr="00414E0D" w:rsidRDefault="00DC2E26" w:rsidP="005A7398">
            <w:pPr>
              <w:keepLines/>
              <w:rPr>
                <w:rFonts w:ascii="Arial" w:hAnsi="Arial" w:cs="Arial"/>
                <w:color w:val="000000" w:themeColor="text1"/>
                <w:sz w:val="18"/>
                <w:szCs w:val="18"/>
              </w:rPr>
            </w:pPr>
            <w:r>
              <w:rPr>
                <w:rFonts w:ascii="Arial" w:hAnsi="Arial" w:cs="Arial"/>
                <w:color w:val="000000" w:themeColor="text1"/>
                <w:sz w:val="18"/>
                <w:szCs w:val="18"/>
              </w:rPr>
              <w:t>The amendment will not result in any costs or savings to local governments</w:t>
            </w:r>
            <w:r w:rsidR="00605541">
              <w:rPr>
                <w:rFonts w:ascii="Arial" w:hAnsi="Arial" w:cs="Arial"/>
                <w:color w:val="000000" w:themeColor="text1"/>
                <w:sz w:val="18"/>
                <w:szCs w:val="18"/>
              </w:rPr>
              <w:t xml:space="preserve"> as this amendment does not apply to local governments.</w:t>
            </w:r>
          </w:p>
          <w:p w14:paraId="2A5DF39C" w14:textId="77777777" w:rsidR="005732E8" w:rsidRPr="00414E0D" w:rsidRDefault="005732E8" w:rsidP="005A7398">
            <w:pPr>
              <w:keepLines/>
              <w:rPr>
                <w:rFonts w:ascii="Arial" w:hAnsi="Arial" w:cs="Arial"/>
                <w:color w:val="000000" w:themeColor="text1"/>
                <w:sz w:val="18"/>
                <w:szCs w:val="18"/>
              </w:rPr>
            </w:pPr>
          </w:p>
        </w:tc>
      </w:tr>
      <w:tr w:rsidR="005732E8" w:rsidRPr="00414E0D" w14:paraId="05498725" w14:textId="77777777" w:rsidTr="00414E0D">
        <w:trPr>
          <w:trHeight w:val="287"/>
          <w:tblCellSpacing w:w="7" w:type="dxa"/>
          <w:jc w:val="center"/>
        </w:trPr>
        <w:tc>
          <w:tcPr>
            <w:tcW w:w="10225" w:type="dxa"/>
            <w:gridSpan w:val="4"/>
            <w:shd w:val="clear" w:color="auto" w:fill="F2F2F2" w:themeFill="background1" w:themeFillShade="F2"/>
          </w:tcPr>
          <w:p w14:paraId="5F34BD2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7EF4CD56" w14:textId="77777777" w:rsidTr="00414E0D">
        <w:trPr>
          <w:tblCellSpacing w:w="7" w:type="dxa"/>
          <w:jc w:val="center"/>
        </w:trPr>
        <w:tc>
          <w:tcPr>
            <w:tcW w:w="10225" w:type="dxa"/>
            <w:gridSpan w:val="4"/>
            <w:shd w:val="clear" w:color="auto" w:fill="auto"/>
          </w:tcPr>
          <w:p w14:paraId="0B0FB73C" w14:textId="4A2554C0" w:rsidR="005732E8" w:rsidRPr="007E0B3A" w:rsidRDefault="00240D55" w:rsidP="005A7398">
            <w:pPr>
              <w:keepLines/>
              <w:rPr>
                <w:rFonts w:ascii="Arial" w:hAnsi="Arial" w:cs="Arial"/>
                <w:color w:val="000000" w:themeColor="text1"/>
                <w:sz w:val="18"/>
                <w:szCs w:val="18"/>
              </w:rPr>
            </w:pPr>
            <w:r>
              <w:rPr>
                <w:rFonts w:ascii="Arial" w:hAnsi="Arial" w:cs="Arial"/>
                <w:color w:val="000000" w:themeColor="text1"/>
                <w:sz w:val="18"/>
                <w:szCs w:val="18"/>
              </w:rPr>
              <w:t xml:space="preserve">Small businesses may have costs due to the amendment to R307-410-4. The amendment </w:t>
            </w:r>
            <w:r w:rsidR="007E0B3A">
              <w:rPr>
                <w:rFonts w:ascii="Arial" w:hAnsi="Arial" w:cs="Arial"/>
                <w:color w:val="000000" w:themeColor="text1"/>
                <w:sz w:val="18"/>
                <w:szCs w:val="18"/>
              </w:rPr>
              <w:t>adds PM</w:t>
            </w:r>
            <w:r w:rsidR="007E0B3A">
              <w:rPr>
                <w:rFonts w:ascii="Arial" w:hAnsi="Arial" w:cs="Arial"/>
                <w:color w:val="000000" w:themeColor="text1"/>
                <w:sz w:val="18"/>
                <w:szCs w:val="18"/>
                <w:vertAlign w:val="subscript"/>
              </w:rPr>
              <w:t xml:space="preserve">2.5 </w:t>
            </w:r>
            <w:r w:rsidR="007E0B3A">
              <w:rPr>
                <w:rFonts w:ascii="Arial" w:hAnsi="Arial" w:cs="Arial"/>
                <w:color w:val="000000" w:themeColor="text1"/>
                <w:sz w:val="18"/>
                <w:szCs w:val="18"/>
              </w:rPr>
              <w:t>to the modeling threshold for attainment areas.</w:t>
            </w:r>
            <w:r w:rsidR="00123B9C">
              <w:rPr>
                <w:rFonts w:ascii="Arial" w:hAnsi="Arial" w:cs="Arial"/>
                <w:color w:val="000000" w:themeColor="text1"/>
                <w:sz w:val="18"/>
                <w:szCs w:val="18"/>
              </w:rPr>
              <w:t xml:space="preserve"> If a small business</w:t>
            </w:r>
            <w:r w:rsidR="007E0B3A">
              <w:rPr>
                <w:rFonts w:ascii="Arial" w:hAnsi="Arial" w:cs="Arial"/>
                <w:color w:val="000000" w:themeColor="text1"/>
                <w:sz w:val="18"/>
                <w:szCs w:val="18"/>
              </w:rPr>
              <w:t xml:space="preserve"> </w:t>
            </w:r>
            <w:r w:rsidR="00123B9C">
              <w:rPr>
                <w:rFonts w:ascii="Arial" w:hAnsi="Arial" w:cs="Arial"/>
                <w:color w:val="000000" w:themeColor="text1"/>
                <w:sz w:val="18"/>
                <w:szCs w:val="18"/>
              </w:rPr>
              <w:t>applies for a permit for a new approval order or a modification to an existing approval order that meets or exceeds t</w:t>
            </w:r>
            <w:r w:rsidR="007E0B3A">
              <w:rPr>
                <w:rFonts w:ascii="Arial" w:hAnsi="Arial" w:cs="Arial"/>
                <w:color w:val="000000" w:themeColor="text1"/>
                <w:sz w:val="18"/>
                <w:szCs w:val="18"/>
              </w:rPr>
              <w:t xml:space="preserve">he </w:t>
            </w:r>
            <w:r w:rsidR="00123B9C">
              <w:rPr>
                <w:rFonts w:ascii="Arial" w:hAnsi="Arial" w:cs="Arial"/>
                <w:color w:val="000000" w:themeColor="text1"/>
                <w:sz w:val="18"/>
                <w:szCs w:val="18"/>
              </w:rPr>
              <w:t>PM</w:t>
            </w:r>
            <w:r w:rsidR="00123B9C" w:rsidRPr="00CC1FA1">
              <w:rPr>
                <w:rFonts w:ascii="Arial" w:hAnsi="Arial" w:cs="Arial"/>
                <w:color w:val="000000" w:themeColor="text1"/>
                <w:sz w:val="18"/>
                <w:szCs w:val="18"/>
                <w:vertAlign w:val="subscript"/>
              </w:rPr>
              <w:t xml:space="preserve">2.5 </w:t>
            </w:r>
            <w:r w:rsidR="007E0B3A">
              <w:rPr>
                <w:rFonts w:ascii="Arial" w:hAnsi="Arial" w:cs="Arial"/>
                <w:color w:val="000000" w:themeColor="text1"/>
                <w:sz w:val="18"/>
                <w:szCs w:val="18"/>
              </w:rPr>
              <w:t xml:space="preserve">threshold of 10 </w:t>
            </w:r>
            <w:proofErr w:type="spellStart"/>
            <w:r w:rsidR="00123B9C">
              <w:rPr>
                <w:rFonts w:ascii="Arial" w:hAnsi="Arial" w:cs="Arial"/>
                <w:color w:val="000000" w:themeColor="text1"/>
                <w:sz w:val="18"/>
                <w:szCs w:val="18"/>
              </w:rPr>
              <w:t>tpy</w:t>
            </w:r>
            <w:proofErr w:type="spellEnd"/>
            <w:r w:rsidR="007E0B3A">
              <w:rPr>
                <w:rFonts w:ascii="Arial" w:hAnsi="Arial" w:cs="Arial"/>
                <w:color w:val="000000" w:themeColor="text1"/>
                <w:sz w:val="18"/>
                <w:szCs w:val="18"/>
              </w:rPr>
              <w:t xml:space="preserve">, </w:t>
            </w:r>
            <w:r w:rsidR="00123B9C">
              <w:rPr>
                <w:rFonts w:ascii="Arial" w:hAnsi="Arial" w:cs="Arial"/>
                <w:color w:val="000000" w:themeColor="text1"/>
                <w:sz w:val="18"/>
                <w:szCs w:val="18"/>
              </w:rPr>
              <w:t xml:space="preserve">the small business </w:t>
            </w:r>
            <w:r w:rsidR="007E0B3A">
              <w:rPr>
                <w:rFonts w:ascii="Arial" w:hAnsi="Arial" w:cs="Arial"/>
                <w:color w:val="000000" w:themeColor="text1"/>
                <w:sz w:val="18"/>
                <w:szCs w:val="18"/>
              </w:rPr>
              <w:t>would then have to conduct modeling for PM</w:t>
            </w:r>
            <w:r w:rsidR="007E0B3A">
              <w:rPr>
                <w:rFonts w:ascii="Arial" w:hAnsi="Arial" w:cs="Arial"/>
                <w:color w:val="000000" w:themeColor="text1"/>
                <w:sz w:val="18"/>
                <w:szCs w:val="18"/>
                <w:vertAlign w:val="subscript"/>
              </w:rPr>
              <w:t xml:space="preserve">2.5. </w:t>
            </w:r>
            <w:r w:rsidR="007E0B3A">
              <w:rPr>
                <w:rFonts w:ascii="Arial" w:hAnsi="Arial" w:cs="Arial"/>
                <w:color w:val="000000" w:themeColor="text1"/>
                <w:sz w:val="18"/>
                <w:szCs w:val="18"/>
              </w:rPr>
              <w:t xml:space="preserve">In the past two years there were </w:t>
            </w:r>
            <w:r w:rsidR="00EE518F">
              <w:rPr>
                <w:rFonts w:ascii="Arial" w:hAnsi="Arial" w:cs="Arial"/>
                <w:color w:val="000000" w:themeColor="text1"/>
                <w:sz w:val="18"/>
                <w:szCs w:val="18"/>
              </w:rPr>
              <w:t>one to two permit actions per year that</w:t>
            </w:r>
            <w:r w:rsidR="007E0B3A">
              <w:rPr>
                <w:rFonts w:ascii="Arial" w:hAnsi="Arial" w:cs="Arial"/>
                <w:color w:val="000000" w:themeColor="text1"/>
                <w:sz w:val="18"/>
                <w:szCs w:val="18"/>
              </w:rPr>
              <w:t xml:space="preserve"> would have </w:t>
            </w:r>
            <w:r w:rsidR="00EE518F">
              <w:rPr>
                <w:rFonts w:ascii="Arial" w:hAnsi="Arial" w:cs="Arial"/>
                <w:color w:val="000000" w:themeColor="text1"/>
                <w:sz w:val="18"/>
                <w:szCs w:val="18"/>
              </w:rPr>
              <w:t xml:space="preserve">been </w:t>
            </w:r>
            <w:r w:rsidR="007E0B3A">
              <w:rPr>
                <w:rFonts w:ascii="Arial" w:hAnsi="Arial" w:cs="Arial"/>
                <w:color w:val="000000" w:themeColor="text1"/>
                <w:sz w:val="18"/>
                <w:szCs w:val="18"/>
              </w:rPr>
              <w:t>impacted</w:t>
            </w:r>
            <w:r w:rsidR="00EE518F">
              <w:rPr>
                <w:rFonts w:ascii="Arial" w:hAnsi="Arial" w:cs="Arial"/>
                <w:color w:val="000000" w:themeColor="text1"/>
                <w:sz w:val="18"/>
                <w:szCs w:val="18"/>
              </w:rPr>
              <w:t xml:space="preserve"> by the proposed PM</w:t>
            </w:r>
            <w:r w:rsidR="00EE518F" w:rsidRPr="00561C6D">
              <w:rPr>
                <w:rFonts w:ascii="Arial" w:hAnsi="Arial" w:cs="Arial"/>
                <w:color w:val="000000" w:themeColor="text1"/>
                <w:sz w:val="18"/>
                <w:szCs w:val="18"/>
                <w:vertAlign w:val="subscript"/>
              </w:rPr>
              <w:t xml:space="preserve">2.5 </w:t>
            </w:r>
            <w:r w:rsidR="00EE518F">
              <w:rPr>
                <w:rFonts w:ascii="Arial" w:hAnsi="Arial" w:cs="Arial"/>
                <w:color w:val="000000" w:themeColor="text1"/>
                <w:sz w:val="18"/>
                <w:szCs w:val="18"/>
              </w:rPr>
              <w:t>threshold</w:t>
            </w:r>
            <w:r w:rsidR="007E0B3A">
              <w:rPr>
                <w:rFonts w:ascii="Arial" w:hAnsi="Arial" w:cs="Arial"/>
                <w:color w:val="000000" w:themeColor="text1"/>
                <w:sz w:val="18"/>
                <w:szCs w:val="18"/>
              </w:rPr>
              <w:t xml:space="preserve">. The anticipated cost </w:t>
            </w:r>
            <w:r w:rsidR="00123B9C">
              <w:rPr>
                <w:rFonts w:ascii="Arial" w:hAnsi="Arial" w:cs="Arial"/>
                <w:color w:val="000000" w:themeColor="text1"/>
                <w:sz w:val="18"/>
                <w:szCs w:val="18"/>
              </w:rPr>
              <w:t xml:space="preserve">of modeling </w:t>
            </w:r>
            <w:r w:rsidR="007E0B3A">
              <w:rPr>
                <w:rFonts w:ascii="Arial" w:hAnsi="Arial" w:cs="Arial"/>
                <w:color w:val="000000" w:themeColor="text1"/>
                <w:sz w:val="18"/>
                <w:szCs w:val="18"/>
              </w:rPr>
              <w:t xml:space="preserve">is anywhere from </w:t>
            </w:r>
            <w:r w:rsidR="00123B9C">
              <w:rPr>
                <w:rFonts w:ascii="Arial" w:hAnsi="Arial" w:cs="Arial"/>
                <w:color w:val="000000" w:themeColor="text1"/>
                <w:sz w:val="18"/>
                <w:szCs w:val="18"/>
              </w:rPr>
              <w:t xml:space="preserve">$5,000 to </w:t>
            </w:r>
            <w:r w:rsidR="007E0B3A">
              <w:rPr>
                <w:rFonts w:ascii="Arial" w:hAnsi="Arial" w:cs="Arial"/>
                <w:color w:val="000000" w:themeColor="text1"/>
                <w:sz w:val="18"/>
                <w:szCs w:val="18"/>
              </w:rPr>
              <w:t>$10,000</w:t>
            </w:r>
            <w:r w:rsidR="00123B9C">
              <w:rPr>
                <w:rFonts w:ascii="Arial" w:hAnsi="Arial" w:cs="Arial"/>
                <w:color w:val="000000" w:themeColor="text1"/>
                <w:sz w:val="18"/>
                <w:szCs w:val="18"/>
              </w:rPr>
              <w:t>.</w:t>
            </w:r>
            <w:r w:rsidR="007E0B3A">
              <w:rPr>
                <w:rFonts w:ascii="Arial" w:hAnsi="Arial" w:cs="Arial"/>
                <w:color w:val="000000" w:themeColor="text1"/>
                <w:sz w:val="18"/>
                <w:szCs w:val="18"/>
              </w:rPr>
              <w:t xml:space="preserve"> </w:t>
            </w:r>
            <w:r w:rsidR="00EE518F" w:rsidRPr="00CC1FA1">
              <w:rPr>
                <w:rFonts w:ascii="Arial" w:hAnsi="Arial" w:cs="Arial"/>
                <w:color w:val="000000" w:themeColor="text1"/>
                <w:sz w:val="18"/>
                <w:szCs w:val="18"/>
              </w:rPr>
              <w:t xml:space="preserve">For a </w:t>
            </w:r>
            <w:r w:rsidR="00EE518F">
              <w:rPr>
                <w:rFonts w:ascii="Arial" w:hAnsi="Arial" w:cs="Arial"/>
                <w:color w:val="000000" w:themeColor="text1"/>
                <w:sz w:val="18"/>
                <w:szCs w:val="18"/>
              </w:rPr>
              <w:t>conservative estimate, t</w:t>
            </w:r>
            <w:r w:rsidR="007E0B3A">
              <w:rPr>
                <w:rFonts w:ascii="Arial" w:hAnsi="Arial" w:cs="Arial"/>
                <w:color w:val="000000" w:themeColor="text1"/>
                <w:sz w:val="18"/>
                <w:szCs w:val="18"/>
              </w:rPr>
              <w:t xml:space="preserve">he </w:t>
            </w:r>
            <w:r w:rsidR="00EE518F">
              <w:rPr>
                <w:rFonts w:ascii="Arial" w:hAnsi="Arial" w:cs="Arial"/>
                <w:color w:val="000000" w:themeColor="text1"/>
                <w:sz w:val="18"/>
                <w:szCs w:val="18"/>
              </w:rPr>
              <w:t xml:space="preserve">financial impact </w:t>
            </w:r>
            <w:r w:rsidR="007E0B3A">
              <w:rPr>
                <w:rFonts w:ascii="Arial" w:hAnsi="Arial" w:cs="Arial"/>
                <w:color w:val="000000" w:themeColor="text1"/>
                <w:sz w:val="18"/>
                <w:szCs w:val="18"/>
              </w:rPr>
              <w:t xml:space="preserve">is based on </w:t>
            </w:r>
            <w:r w:rsidR="00EE518F">
              <w:rPr>
                <w:rFonts w:ascii="Arial" w:hAnsi="Arial" w:cs="Arial"/>
                <w:color w:val="000000" w:themeColor="text1"/>
                <w:sz w:val="18"/>
                <w:szCs w:val="18"/>
              </w:rPr>
              <w:t xml:space="preserve">two </w:t>
            </w:r>
            <w:r w:rsidR="007E0B3A">
              <w:rPr>
                <w:rFonts w:ascii="Arial" w:hAnsi="Arial" w:cs="Arial"/>
                <w:color w:val="000000" w:themeColor="text1"/>
                <w:sz w:val="18"/>
                <w:szCs w:val="18"/>
              </w:rPr>
              <w:t xml:space="preserve">permit actions </w:t>
            </w:r>
            <w:r w:rsidR="00EE518F">
              <w:rPr>
                <w:rFonts w:ascii="Arial" w:hAnsi="Arial" w:cs="Arial"/>
                <w:color w:val="000000" w:themeColor="text1"/>
                <w:sz w:val="18"/>
                <w:szCs w:val="18"/>
              </w:rPr>
              <w:t xml:space="preserve">per year </w:t>
            </w:r>
            <w:r w:rsidR="007E0B3A">
              <w:rPr>
                <w:rFonts w:ascii="Arial" w:hAnsi="Arial" w:cs="Arial"/>
                <w:color w:val="000000" w:themeColor="text1"/>
                <w:sz w:val="18"/>
                <w:szCs w:val="18"/>
              </w:rPr>
              <w:t>that excee</w:t>
            </w:r>
            <w:r w:rsidR="00EE518F">
              <w:rPr>
                <w:rFonts w:ascii="Arial" w:hAnsi="Arial" w:cs="Arial"/>
                <w:color w:val="000000" w:themeColor="text1"/>
                <w:sz w:val="18"/>
                <w:szCs w:val="18"/>
              </w:rPr>
              <w:t>d</w:t>
            </w:r>
            <w:r w:rsidR="007E0B3A">
              <w:rPr>
                <w:rFonts w:ascii="Arial" w:hAnsi="Arial" w:cs="Arial"/>
                <w:color w:val="000000" w:themeColor="text1"/>
                <w:sz w:val="18"/>
                <w:szCs w:val="18"/>
              </w:rPr>
              <w:t xml:space="preserve"> </w:t>
            </w:r>
            <w:r w:rsidR="00EE518F">
              <w:rPr>
                <w:rFonts w:ascii="Arial" w:hAnsi="Arial" w:cs="Arial"/>
                <w:color w:val="000000" w:themeColor="text1"/>
                <w:sz w:val="18"/>
                <w:szCs w:val="18"/>
              </w:rPr>
              <w:t>the PM</w:t>
            </w:r>
            <w:r w:rsidR="00EE518F" w:rsidRPr="00561C6D">
              <w:rPr>
                <w:rFonts w:ascii="Arial" w:hAnsi="Arial" w:cs="Arial"/>
                <w:color w:val="000000" w:themeColor="text1"/>
                <w:sz w:val="18"/>
                <w:szCs w:val="18"/>
                <w:vertAlign w:val="subscript"/>
              </w:rPr>
              <w:t xml:space="preserve">2.5 </w:t>
            </w:r>
            <w:r w:rsidR="00EE518F">
              <w:rPr>
                <w:rFonts w:ascii="Arial" w:hAnsi="Arial" w:cs="Arial"/>
                <w:color w:val="000000" w:themeColor="text1"/>
                <w:sz w:val="18"/>
                <w:szCs w:val="18"/>
              </w:rPr>
              <w:t xml:space="preserve">threshold </w:t>
            </w:r>
            <w:r w:rsidR="007E0B3A">
              <w:rPr>
                <w:rFonts w:ascii="Arial" w:hAnsi="Arial" w:cs="Arial"/>
                <w:color w:val="000000" w:themeColor="text1"/>
                <w:sz w:val="18"/>
                <w:szCs w:val="18"/>
              </w:rPr>
              <w:t>and a cost of $10,000 for a modeling impact analysis</w:t>
            </w:r>
            <w:r w:rsidR="00EE518F">
              <w:rPr>
                <w:rFonts w:ascii="Arial" w:hAnsi="Arial" w:cs="Arial"/>
                <w:color w:val="000000" w:themeColor="text1"/>
                <w:sz w:val="18"/>
                <w:szCs w:val="18"/>
              </w:rPr>
              <w:t>, for a total of $20,000 per year</w:t>
            </w:r>
            <w:r w:rsidR="007E0B3A">
              <w:rPr>
                <w:rFonts w:ascii="Arial" w:hAnsi="Arial" w:cs="Arial"/>
                <w:color w:val="000000" w:themeColor="text1"/>
                <w:sz w:val="18"/>
                <w:szCs w:val="18"/>
              </w:rPr>
              <w:t xml:space="preserve">. There is no definite answer as to how many small businesses this amendment would impact in the future, but the table below shows the financial impact </w:t>
            </w:r>
            <w:r w:rsidR="00215994">
              <w:rPr>
                <w:rFonts w:ascii="Arial" w:hAnsi="Arial" w:cs="Arial"/>
                <w:color w:val="000000" w:themeColor="text1"/>
                <w:sz w:val="18"/>
                <w:szCs w:val="18"/>
              </w:rPr>
              <w:t>based on recent permit actions</w:t>
            </w:r>
            <w:r w:rsidR="007E0B3A">
              <w:rPr>
                <w:rFonts w:ascii="Arial" w:hAnsi="Arial" w:cs="Arial"/>
                <w:color w:val="000000" w:themeColor="text1"/>
                <w:sz w:val="18"/>
                <w:szCs w:val="18"/>
              </w:rPr>
              <w:t>.</w:t>
            </w:r>
          </w:p>
          <w:p w14:paraId="4E3C6B7F" w14:textId="77777777" w:rsidR="005732E8" w:rsidRPr="00414E0D" w:rsidRDefault="005732E8" w:rsidP="005A7398">
            <w:pPr>
              <w:keepLines/>
              <w:rPr>
                <w:rFonts w:ascii="Arial" w:hAnsi="Arial" w:cs="Arial"/>
                <w:color w:val="000000" w:themeColor="text1"/>
                <w:sz w:val="18"/>
                <w:szCs w:val="18"/>
              </w:rPr>
            </w:pPr>
          </w:p>
        </w:tc>
      </w:tr>
      <w:tr w:rsidR="005732E8" w:rsidRPr="00414E0D" w14:paraId="6DF8E1CF" w14:textId="77777777" w:rsidTr="00414E0D">
        <w:trPr>
          <w:trHeight w:val="287"/>
          <w:tblCellSpacing w:w="7" w:type="dxa"/>
          <w:jc w:val="center"/>
        </w:trPr>
        <w:tc>
          <w:tcPr>
            <w:tcW w:w="10225" w:type="dxa"/>
            <w:gridSpan w:val="4"/>
            <w:shd w:val="clear" w:color="auto" w:fill="F2F2F2" w:themeFill="background1" w:themeFillShade="F2"/>
          </w:tcPr>
          <w:p w14:paraId="2660E333" w14:textId="5EB10F0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119FBCAB" w14:textId="77777777" w:rsidTr="00414E0D">
        <w:trPr>
          <w:tblCellSpacing w:w="7" w:type="dxa"/>
          <w:jc w:val="center"/>
        </w:trPr>
        <w:tc>
          <w:tcPr>
            <w:tcW w:w="10225" w:type="dxa"/>
            <w:gridSpan w:val="4"/>
            <w:shd w:val="clear" w:color="auto" w:fill="auto"/>
          </w:tcPr>
          <w:p w14:paraId="7AF7008A" w14:textId="153132E1" w:rsidR="00215994" w:rsidRPr="007E0B3A" w:rsidRDefault="00215994" w:rsidP="00215994">
            <w:pPr>
              <w:keepLines/>
              <w:rPr>
                <w:rFonts w:ascii="Arial" w:hAnsi="Arial" w:cs="Arial"/>
                <w:color w:val="000000" w:themeColor="text1"/>
                <w:sz w:val="18"/>
                <w:szCs w:val="18"/>
              </w:rPr>
            </w:pPr>
            <w:r>
              <w:rPr>
                <w:rFonts w:ascii="Arial" w:hAnsi="Arial" w:cs="Arial"/>
                <w:color w:val="000000" w:themeColor="text1"/>
                <w:sz w:val="18"/>
                <w:szCs w:val="18"/>
              </w:rPr>
              <w:t>Non-small businesses may have costs due to the amendment to R307-410-4. The amendment adds PM</w:t>
            </w:r>
            <w:r>
              <w:rPr>
                <w:rFonts w:ascii="Arial" w:hAnsi="Arial" w:cs="Arial"/>
                <w:color w:val="000000" w:themeColor="text1"/>
                <w:sz w:val="18"/>
                <w:szCs w:val="18"/>
                <w:vertAlign w:val="subscript"/>
              </w:rPr>
              <w:t xml:space="preserve">2.5 </w:t>
            </w:r>
            <w:r>
              <w:rPr>
                <w:rFonts w:ascii="Arial" w:hAnsi="Arial" w:cs="Arial"/>
                <w:color w:val="000000" w:themeColor="text1"/>
                <w:sz w:val="18"/>
                <w:szCs w:val="18"/>
              </w:rPr>
              <w:t>to the modeling threshold for attainment areas. If a non-small business applies for a permit for a new approval order or a modification to an existing approval order that meets or exceeds the PM</w:t>
            </w:r>
            <w:r w:rsidRPr="00561C6D">
              <w:rPr>
                <w:rFonts w:ascii="Arial" w:hAnsi="Arial" w:cs="Arial"/>
                <w:color w:val="000000" w:themeColor="text1"/>
                <w:sz w:val="18"/>
                <w:szCs w:val="18"/>
                <w:vertAlign w:val="subscript"/>
              </w:rPr>
              <w:t xml:space="preserve">2.5 </w:t>
            </w:r>
            <w:r>
              <w:rPr>
                <w:rFonts w:ascii="Arial" w:hAnsi="Arial" w:cs="Arial"/>
                <w:color w:val="000000" w:themeColor="text1"/>
                <w:sz w:val="18"/>
                <w:szCs w:val="18"/>
              </w:rPr>
              <w:t xml:space="preserve">threshold of 10 </w:t>
            </w:r>
            <w:proofErr w:type="spellStart"/>
            <w:r>
              <w:rPr>
                <w:rFonts w:ascii="Arial" w:hAnsi="Arial" w:cs="Arial"/>
                <w:color w:val="000000" w:themeColor="text1"/>
                <w:sz w:val="18"/>
                <w:szCs w:val="18"/>
              </w:rPr>
              <w:t>tpy</w:t>
            </w:r>
            <w:proofErr w:type="spellEnd"/>
            <w:r>
              <w:rPr>
                <w:rFonts w:ascii="Arial" w:hAnsi="Arial" w:cs="Arial"/>
                <w:color w:val="000000" w:themeColor="text1"/>
                <w:sz w:val="18"/>
                <w:szCs w:val="18"/>
              </w:rPr>
              <w:t>, the non-small business would then have to conduct modeling for PM</w:t>
            </w:r>
            <w:r>
              <w:rPr>
                <w:rFonts w:ascii="Arial" w:hAnsi="Arial" w:cs="Arial"/>
                <w:color w:val="000000" w:themeColor="text1"/>
                <w:sz w:val="18"/>
                <w:szCs w:val="18"/>
                <w:vertAlign w:val="subscript"/>
              </w:rPr>
              <w:t xml:space="preserve">2.5. </w:t>
            </w:r>
            <w:r>
              <w:rPr>
                <w:rFonts w:ascii="Arial" w:hAnsi="Arial" w:cs="Arial"/>
                <w:color w:val="000000" w:themeColor="text1"/>
                <w:sz w:val="18"/>
                <w:szCs w:val="18"/>
              </w:rPr>
              <w:t>In the past two years there were one to two permit actions per year that would have been impacted by the proposed PM</w:t>
            </w:r>
            <w:r w:rsidRPr="00561C6D">
              <w:rPr>
                <w:rFonts w:ascii="Arial" w:hAnsi="Arial" w:cs="Arial"/>
                <w:color w:val="000000" w:themeColor="text1"/>
                <w:sz w:val="18"/>
                <w:szCs w:val="18"/>
                <w:vertAlign w:val="subscript"/>
              </w:rPr>
              <w:t xml:space="preserve">2.5 </w:t>
            </w:r>
            <w:r>
              <w:rPr>
                <w:rFonts w:ascii="Arial" w:hAnsi="Arial" w:cs="Arial"/>
                <w:color w:val="000000" w:themeColor="text1"/>
                <w:sz w:val="18"/>
                <w:szCs w:val="18"/>
              </w:rPr>
              <w:t xml:space="preserve">threshold. The anticipated cost of modeling is anywhere from $5,000 to $10,000. </w:t>
            </w:r>
            <w:r w:rsidRPr="00561C6D">
              <w:rPr>
                <w:rFonts w:ascii="Arial" w:hAnsi="Arial" w:cs="Arial"/>
                <w:color w:val="000000" w:themeColor="text1"/>
                <w:sz w:val="18"/>
                <w:szCs w:val="18"/>
              </w:rPr>
              <w:t xml:space="preserve">For a </w:t>
            </w:r>
            <w:r>
              <w:rPr>
                <w:rFonts w:ascii="Arial" w:hAnsi="Arial" w:cs="Arial"/>
                <w:color w:val="000000" w:themeColor="text1"/>
                <w:sz w:val="18"/>
                <w:szCs w:val="18"/>
              </w:rPr>
              <w:t>conservative estimate, the financial impact is based on two permit actions per year that exceed the PM</w:t>
            </w:r>
            <w:r w:rsidRPr="00561C6D">
              <w:rPr>
                <w:rFonts w:ascii="Arial" w:hAnsi="Arial" w:cs="Arial"/>
                <w:color w:val="000000" w:themeColor="text1"/>
                <w:sz w:val="18"/>
                <w:szCs w:val="18"/>
                <w:vertAlign w:val="subscript"/>
              </w:rPr>
              <w:t xml:space="preserve">2.5 </w:t>
            </w:r>
            <w:r>
              <w:rPr>
                <w:rFonts w:ascii="Arial" w:hAnsi="Arial" w:cs="Arial"/>
                <w:color w:val="000000" w:themeColor="text1"/>
                <w:sz w:val="18"/>
                <w:szCs w:val="18"/>
              </w:rPr>
              <w:t>threshold and a cost of $10,000 for a modeling impact analysis, for a total of $20,000 per year. There is no definite answer as to how many non-small businesses this amendment would impact in the future, but the table below shows the financial impact based on recent permit actions.</w:t>
            </w:r>
          </w:p>
          <w:p w14:paraId="51849A15" w14:textId="77777777" w:rsidR="005732E8" w:rsidRPr="00414E0D" w:rsidRDefault="005732E8" w:rsidP="00031139">
            <w:pPr>
              <w:keepLines/>
              <w:rPr>
                <w:rFonts w:ascii="Arial" w:hAnsi="Arial" w:cs="Arial"/>
                <w:color w:val="000000" w:themeColor="text1"/>
                <w:sz w:val="18"/>
                <w:szCs w:val="18"/>
              </w:rPr>
            </w:pPr>
          </w:p>
          <w:p w14:paraId="315B2B7A" w14:textId="77777777" w:rsidR="005732E8" w:rsidRPr="00414E0D" w:rsidRDefault="005732E8" w:rsidP="00031139">
            <w:pPr>
              <w:keepLines/>
              <w:rPr>
                <w:rFonts w:ascii="Arial" w:hAnsi="Arial" w:cs="Arial"/>
                <w:color w:val="000000" w:themeColor="text1"/>
                <w:sz w:val="18"/>
                <w:szCs w:val="18"/>
              </w:rPr>
            </w:pPr>
          </w:p>
        </w:tc>
      </w:tr>
      <w:tr w:rsidR="005732E8" w:rsidRPr="00414E0D" w14:paraId="581C3D3C" w14:textId="77777777" w:rsidTr="00414E0D">
        <w:trPr>
          <w:tblCellSpacing w:w="7" w:type="dxa"/>
          <w:jc w:val="center"/>
        </w:trPr>
        <w:tc>
          <w:tcPr>
            <w:tcW w:w="10225" w:type="dxa"/>
            <w:gridSpan w:val="4"/>
            <w:shd w:val="clear" w:color="auto" w:fill="F2F2F2" w:themeFill="background1" w:themeFillShade="F2"/>
          </w:tcPr>
          <w:p w14:paraId="2FF4A9A0" w14:textId="1BF34CA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685FEE7E" w14:textId="77777777" w:rsidTr="00414E0D">
        <w:trPr>
          <w:trHeight w:val="287"/>
          <w:tblCellSpacing w:w="7" w:type="dxa"/>
          <w:jc w:val="center"/>
        </w:trPr>
        <w:tc>
          <w:tcPr>
            <w:tcW w:w="10225" w:type="dxa"/>
            <w:gridSpan w:val="4"/>
            <w:shd w:val="clear" w:color="auto" w:fill="auto"/>
          </w:tcPr>
          <w:p w14:paraId="28334256" w14:textId="23C964D4" w:rsidR="005732E8" w:rsidRPr="00414E0D" w:rsidRDefault="00DC2E26" w:rsidP="00031139">
            <w:pPr>
              <w:keepLines/>
              <w:rPr>
                <w:rFonts w:ascii="Arial" w:hAnsi="Arial" w:cs="Arial"/>
                <w:color w:val="000000" w:themeColor="text1"/>
                <w:sz w:val="18"/>
                <w:szCs w:val="18"/>
              </w:rPr>
            </w:pPr>
            <w:r>
              <w:rPr>
                <w:rFonts w:ascii="Arial" w:hAnsi="Arial" w:cs="Arial"/>
                <w:color w:val="000000" w:themeColor="text1"/>
                <w:sz w:val="18"/>
                <w:szCs w:val="18"/>
              </w:rPr>
              <w:t>The amendment will not result in any costs or savings to persons other than small businesses, non-small businesses, state, or local government entities</w:t>
            </w:r>
            <w:r w:rsidR="00605541">
              <w:rPr>
                <w:rFonts w:ascii="Arial" w:hAnsi="Arial" w:cs="Arial"/>
                <w:color w:val="000000" w:themeColor="text1"/>
                <w:sz w:val="18"/>
                <w:szCs w:val="18"/>
              </w:rPr>
              <w:t xml:space="preserve"> because this rule would not apply to those persons.</w:t>
            </w:r>
          </w:p>
          <w:p w14:paraId="1C865462" w14:textId="77777777" w:rsidR="005732E8" w:rsidRPr="00414E0D" w:rsidRDefault="005732E8" w:rsidP="00031139">
            <w:pPr>
              <w:keepLines/>
              <w:rPr>
                <w:rFonts w:ascii="Arial" w:hAnsi="Arial" w:cs="Arial"/>
                <w:color w:val="000000" w:themeColor="text1"/>
                <w:sz w:val="18"/>
                <w:szCs w:val="18"/>
              </w:rPr>
            </w:pPr>
          </w:p>
        </w:tc>
      </w:tr>
      <w:tr w:rsidR="005732E8" w:rsidRPr="00414E0D" w14:paraId="78936310" w14:textId="77777777" w:rsidTr="00414E0D">
        <w:trPr>
          <w:trHeight w:val="296"/>
          <w:tblCellSpacing w:w="7" w:type="dxa"/>
          <w:jc w:val="center"/>
        </w:trPr>
        <w:tc>
          <w:tcPr>
            <w:tcW w:w="10225" w:type="dxa"/>
            <w:gridSpan w:val="4"/>
            <w:shd w:val="clear" w:color="auto" w:fill="F2F2F2" w:themeFill="background1" w:themeFillShade="F2"/>
          </w:tcPr>
          <w:p w14:paraId="07E1B2C2" w14:textId="68CAC991"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01ACB8DB" w14:textId="77777777" w:rsidTr="00414E0D">
        <w:trPr>
          <w:trHeight w:val="287"/>
          <w:tblCellSpacing w:w="7" w:type="dxa"/>
          <w:jc w:val="center"/>
        </w:trPr>
        <w:tc>
          <w:tcPr>
            <w:tcW w:w="10225" w:type="dxa"/>
            <w:gridSpan w:val="4"/>
          </w:tcPr>
          <w:p w14:paraId="54D3A87B" w14:textId="002DE2E6" w:rsidR="005732E8" w:rsidRPr="00414E0D" w:rsidRDefault="00DC2E26"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compliance costs for affected persons due to the rule amendment</w:t>
            </w:r>
            <w:r w:rsidR="00605541">
              <w:rPr>
                <w:rFonts w:ascii="Arial" w:hAnsi="Arial" w:cs="Arial"/>
                <w:color w:val="000000" w:themeColor="text1"/>
                <w:sz w:val="18"/>
                <w:szCs w:val="18"/>
              </w:rPr>
              <w:t xml:space="preserve"> because this rule amendment is not applicable to other persons.</w:t>
            </w:r>
            <w:bookmarkStart w:id="1" w:name="_GoBack"/>
            <w:bookmarkEnd w:id="1"/>
          </w:p>
          <w:p w14:paraId="256DD5B8"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059BF6A8" w14:textId="77777777" w:rsidTr="00414E0D">
        <w:trPr>
          <w:tblCellSpacing w:w="7" w:type="dxa"/>
          <w:jc w:val="center"/>
        </w:trPr>
        <w:tc>
          <w:tcPr>
            <w:tcW w:w="10225" w:type="dxa"/>
            <w:gridSpan w:val="4"/>
            <w:shd w:val="clear" w:color="auto" w:fill="F2F2F2" w:themeFill="background1" w:themeFillShade="F2"/>
          </w:tcPr>
          <w:p w14:paraId="5A7640AC" w14:textId="12DED104"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58B7D1A5" w14:textId="77777777" w:rsidTr="00414E0D">
        <w:trPr>
          <w:trHeight w:val="47"/>
          <w:tblCellSpacing w:w="7" w:type="dxa"/>
          <w:jc w:val="center"/>
        </w:trPr>
        <w:tc>
          <w:tcPr>
            <w:tcW w:w="10225" w:type="dxa"/>
            <w:gridSpan w:val="4"/>
          </w:tcPr>
          <w:p w14:paraId="2E6D5580" w14:textId="7169CC5B"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00FB2998" w14:textId="77777777" w:rsidTr="00414E0D">
        <w:trPr>
          <w:trHeight w:val="39"/>
          <w:tblCellSpacing w:w="7" w:type="dxa"/>
          <w:jc w:val="center"/>
        </w:trPr>
        <w:tc>
          <w:tcPr>
            <w:tcW w:w="2542" w:type="dxa"/>
          </w:tcPr>
          <w:p w14:paraId="6941CA27" w14:textId="02D1B69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1BF53281" w14:textId="4255CE1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FY2020</w:t>
            </w:r>
          </w:p>
        </w:tc>
        <w:tc>
          <w:tcPr>
            <w:tcW w:w="2549" w:type="dxa"/>
          </w:tcPr>
          <w:p w14:paraId="289F4DC4" w14:textId="70D014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FY2021</w:t>
            </w:r>
          </w:p>
        </w:tc>
        <w:tc>
          <w:tcPr>
            <w:tcW w:w="2543" w:type="dxa"/>
          </w:tcPr>
          <w:p w14:paraId="6A274E7E" w14:textId="799D794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FY2022</w:t>
            </w:r>
          </w:p>
        </w:tc>
      </w:tr>
      <w:tr w:rsidR="00414E0D" w:rsidRPr="00414E0D" w14:paraId="041DA729" w14:textId="77777777" w:rsidTr="00414E0D">
        <w:trPr>
          <w:trHeight w:val="39"/>
          <w:tblCellSpacing w:w="7" w:type="dxa"/>
          <w:jc w:val="center"/>
        </w:trPr>
        <w:tc>
          <w:tcPr>
            <w:tcW w:w="2542" w:type="dxa"/>
          </w:tcPr>
          <w:p w14:paraId="690C2B14" w14:textId="29429B1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12DD891E" w14:textId="7B44BC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7E1F81F" w14:textId="170A64E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3E775C53" w14:textId="04CDA02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648DD2A" w14:textId="77777777" w:rsidTr="00414E0D">
        <w:trPr>
          <w:trHeight w:val="39"/>
          <w:tblCellSpacing w:w="7" w:type="dxa"/>
          <w:jc w:val="center"/>
        </w:trPr>
        <w:tc>
          <w:tcPr>
            <w:tcW w:w="2542" w:type="dxa"/>
          </w:tcPr>
          <w:p w14:paraId="2CDF8AE7" w14:textId="5F85AE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16E07BB7" w14:textId="268105D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CF6CD02" w14:textId="3EC9706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A28805" w14:textId="50E9155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7C47C7D" w14:textId="77777777" w:rsidTr="00414E0D">
        <w:trPr>
          <w:trHeight w:val="39"/>
          <w:tblCellSpacing w:w="7" w:type="dxa"/>
          <w:jc w:val="center"/>
        </w:trPr>
        <w:tc>
          <w:tcPr>
            <w:tcW w:w="2542" w:type="dxa"/>
          </w:tcPr>
          <w:p w14:paraId="52F372D1" w14:textId="18E3F4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60888AD3" w14:textId="2D7FE2D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20</w:t>
            </w:r>
            <w:r w:rsidR="00F539F2">
              <w:rPr>
                <w:rFonts w:ascii="Arial" w:hAnsi="Arial" w:cs="Arial"/>
                <w:sz w:val="18"/>
                <w:szCs w:val="18"/>
              </w:rPr>
              <w:t>,000</w:t>
            </w:r>
          </w:p>
        </w:tc>
        <w:tc>
          <w:tcPr>
            <w:tcW w:w="2549" w:type="dxa"/>
          </w:tcPr>
          <w:p w14:paraId="7142A4C1" w14:textId="1E2F184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w:t>
            </w:r>
            <w:r w:rsidR="00F539F2">
              <w:rPr>
                <w:rFonts w:ascii="Arial" w:hAnsi="Arial" w:cs="Arial"/>
                <w:sz w:val="18"/>
                <w:szCs w:val="18"/>
              </w:rPr>
              <w:t>0,000</w:t>
            </w:r>
          </w:p>
        </w:tc>
        <w:tc>
          <w:tcPr>
            <w:tcW w:w="2543" w:type="dxa"/>
          </w:tcPr>
          <w:p w14:paraId="64597AAF" w14:textId="0FC2DC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w:t>
            </w:r>
            <w:r w:rsidR="00F539F2">
              <w:rPr>
                <w:rFonts w:ascii="Arial" w:hAnsi="Arial" w:cs="Arial"/>
                <w:sz w:val="18"/>
                <w:szCs w:val="18"/>
              </w:rPr>
              <w:t>0,000</w:t>
            </w:r>
          </w:p>
        </w:tc>
      </w:tr>
      <w:tr w:rsidR="00414E0D" w:rsidRPr="00414E0D" w14:paraId="26B4D56D" w14:textId="77777777" w:rsidTr="00414E0D">
        <w:trPr>
          <w:trHeight w:val="39"/>
          <w:tblCellSpacing w:w="7" w:type="dxa"/>
          <w:jc w:val="center"/>
        </w:trPr>
        <w:tc>
          <w:tcPr>
            <w:tcW w:w="2542" w:type="dxa"/>
          </w:tcPr>
          <w:p w14:paraId="046D9AF8" w14:textId="76B925B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7BDEC740" w14:textId="4199530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20</w:t>
            </w:r>
            <w:r w:rsidR="00F539F2">
              <w:rPr>
                <w:rFonts w:ascii="Arial" w:hAnsi="Arial" w:cs="Arial"/>
                <w:sz w:val="18"/>
                <w:szCs w:val="18"/>
              </w:rPr>
              <w:t>,000</w:t>
            </w:r>
          </w:p>
        </w:tc>
        <w:tc>
          <w:tcPr>
            <w:tcW w:w="2549" w:type="dxa"/>
          </w:tcPr>
          <w:p w14:paraId="2C8ED411" w14:textId="321346D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w:t>
            </w:r>
            <w:r w:rsidR="00F539F2">
              <w:rPr>
                <w:rFonts w:ascii="Arial" w:hAnsi="Arial" w:cs="Arial"/>
                <w:sz w:val="18"/>
                <w:szCs w:val="18"/>
              </w:rPr>
              <w:t>0,000</w:t>
            </w:r>
          </w:p>
        </w:tc>
        <w:tc>
          <w:tcPr>
            <w:tcW w:w="2543" w:type="dxa"/>
          </w:tcPr>
          <w:p w14:paraId="27E8BD59" w14:textId="2891F71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EE518F">
              <w:rPr>
                <w:rFonts w:ascii="Arial" w:hAnsi="Arial" w:cs="Arial"/>
                <w:sz w:val="18"/>
                <w:szCs w:val="18"/>
              </w:rPr>
              <w:t>2</w:t>
            </w:r>
            <w:r w:rsidR="00F539F2">
              <w:rPr>
                <w:rFonts w:ascii="Arial" w:hAnsi="Arial" w:cs="Arial"/>
                <w:sz w:val="18"/>
                <w:szCs w:val="18"/>
              </w:rPr>
              <w:t>0,000</w:t>
            </w:r>
          </w:p>
        </w:tc>
      </w:tr>
      <w:tr w:rsidR="00414E0D" w:rsidRPr="00414E0D" w14:paraId="183BDDE4" w14:textId="77777777" w:rsidTr="00414E0D">
        <w:trPr>
          <w:trHeight w:val="39"/>
          <w:tblCellSpacing w:w="7" w:type="dxa"/>
          <w:jc w:val="center"/>
        </w:trPr>
        <w:tc>
          <w:tcPr>
            <w:tcW w:w="2542" w:type="dxa"/>
          </w:tcPr>
          <w:p w14:paraId="2FEA97C0" w14:textId="4A24E59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55CC7591" w14:textId="0488D86E"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FC72D32" w14:textId="10E3B02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26C8520" w14:textId="09E8B65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D70562D" w14:textId="77777777" w:rsidTr="00414E0D">
        <w:trPr>
          <w:trHeight w:val="39"/>
          <w:tblCellSpacing w:w="7" w:type="dxa"/>
          <w:jc w:val="center"/>
        </w:trPr>
        <w:tc>
          <w:tcPr>
            <w:tcW w:w="2542" w:type="dxa"/>
          </w:tcPr>
          <w:p w14:paraId="126C1E2E" w14:textId="3FA8AF2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58CE74F8" w14:textId="0849ACA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F539F2">
              <w:rPr>
                <w:rFonts w:ascii="Arial" w:hAnsi="Arial" w:cs="Arial"/>
                <w:b/>
                <w:sz w:val="18"/>
                <w:szCs w:val="18"/>
              </w:rPr>
              <w:t>40,000</w:t>
            </w:r>
          </w:p>
        </w:tc>
        <w:tc>
          <w:tcPr>
            <w:tcW w:w="2549" w:type="dxa"/>
          </w:tcPr>
          <w:p w14:paraId="036A4486" w14:textId="5EA39EA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F539F2">
              <w:rPr>
                <w:rFonts w:ascii="Arial" w:hAnsi="Arial" w:cs="Arial"/>
                <w:b/>
                <w:sz w:val="18"/>
                <w:szCs w:val="18"/>
              </w:rPr>
              <w:t>40,000</w:t>
            </w:r>
          </w:p>
        </w:tc>
        <w:tc>
          <w:tcPr>
            <w:tcW w:w="2543" w:type="dxa"/>
          </w:tcPr>
          <w:p w14:paraId="4BBC2F53" w14:textId="4D78C32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F539F2">
              <w:rPr>
                <w:rFonts w:ascii="Arial" w:hAnsi="Arial" w:cs="Arial"/>
                <w:b/>
                <w:sz w:val="18"/>
                <w:szCs w:val="18"/>
              </w:rPr>
              <w:t>40,000</w:t>
            </w:r>
          </w:p>
        </w:tc>
      </w:tr>
      <w:tr w:rsidR="00414E0D" w:rsidRPr="00414E0D" w14:paraId="7C2F7240" w14:textId="77777777" w:rsidTr="00414E0D">
        <w:trPr>
          <w:trHeight w:val="39"/>
          <w:tblCellSpacing w:w="7" w:type="dxa"/>
          <w:jc w:val="center"/>
        </w:trPr>
        <w:tc>
          <w:tcPr>
            <w:tcW w:w="2542" w:type="dxa"/>
          </w:tcPr>
          <w:p w14:paraId="0EC1B730" w14:textId="4CB074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389D553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06DA582D"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29A6B9B7" w14:textId="45F2CD7B" w:rsidR="00414E0D" w:rsidRPr="00414E0D" w:rsidRDefault="00414E0D" w:rsidP="00414E0D">
            <w:pPr>
              <w:pStyle w:val="WW-Default"/>
              <w:rPr>
                <w:rFonts w:ascii="Arial" w:hAnsi="Arial" w:cs="Arial"/>
                <w:color w:val="000000" w:themeColor="text1"/>
                <w:sz w:val="18"/>
                <w:szCs w:val="18"/>
              </w:rPr>
            </w:pPr>
          </w:p>
        </w:tc>
      </w:tr>
      <w:tr w:rsidR="00414E0D" w:rsidRPr="00414E0D" w14:paraId="620DDD8F" w14:textId="77777777" w:rsidTr="00414E0D">
        <w:trPr>
          <w:trHeight w:val="39"/>
          <w:tblCellSpacing w:w="7" w:type="dxa"/>
          <w:jc w:val="center"/>
        </w:trPr>
        <w:tc>
          <w:tcPr>
            <w:tcW w:w="2542" w:type="dxa"/>
          </w:tcPr>
          <w:p w14:paraId="43898165" w14:textId="2862D4A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0D35D21E" w14:textId="7285B26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4CA74E1" w14:textId="0E1A3D8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33EFA1C" w14:textId="1FB69C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D3698E3" w14:textId="77777777" w:rsidTr="00414E0D">
        <w:trPr>
          <w:trHeight w:val="39"/>
          <w:tblCellSpacing w:w="7" w:type="dxa"/>
          <w:jc w:val="center"/>
        </w:trPr>
        <w:tc>
          <w:tcPr>
            <w:tcW w:w="2542" w:type="dxa"/>
          </w:tcPr>
          <w:p w14:paraId="4F7A94B5" w14:textId="3B9E2F5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CA7BE45" w14:textId="3E8B04D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A3B20BA" w14:textId="76452C4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8F9AB8A" w14:textId="56BFA16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414B7EF" w14:textId="77777777" w:rsidTr="00414E0D">
        <w:trPr>
          <w:trHeight w:val="39"/>
          <w:tblCellSpacing w:w="7" w:type="dxa"/>
          <w:jc w:val="center"/>
        </w:trPr>
        <w:tc>
          <w:tcPr>
            <w:tcW w:w="2542" w:type="dxa"/>
          </w:tcPr>
          <w:p w14:paraId="2FE24A26" w14:textId="109F42D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174354D8" w14:textId="48D3C67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D1AAF6C" w14:textId="7F726C7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2940872" w14:textId="63B8273C"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CA2A59C" w14:textId="77777777" w:rsidTr="00414E0D">
        <w:trPr>
          <w:trHeight w:val="39"/>
          <w:tblCellSpacing w:w="7" w:type="dxa"/>
          <w:jc w:val="center"/>
        </w:trPr>
        <w:tc>
          <w:tcPr>
            <w:tcW w:w="2542" w:type="dxa"/>
          </w:tcPr>
          <w:p w14:paraId="6ACB91DB" w14:textId="2AC61B5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1EA777A5" w14:textId="0D148E3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9A5BCCD" w14:textId="68A075C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9E12058" w14:textId="6ED303B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5F38986" w14:textId="77777777" w:rsidTr="00414E0D">
        <w:trPr>
          <w:trHeight w:val="39"/>
          <w:tblCellSpacing w:w="7" w:type="dxa"/>
          <w:jc w:val="center"/>
        </w:trPr>
        <w:tc>
          <w:tcPr>
            <w:tcW w:w="2542" w:type="dxa"/>
          </w:tcPr>
          <w:p w14:paraId="7192782F" w14:textId="3041AA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1B198D1A" w14:textId="6238591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3E46D2D2" w14:textId="26BF4D0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6B8431C" w14:textId="13FA044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A41D08" w14:textId="77777777" w:rsidTr="00414E0D">
        <w:trPr>
          <w:trHeight w:val="39"/>
          <w:tblCellSpacing w:w="7" w:type="dxa"/>
          <w:jc w:val="center"/>
        </w:trPr>
        <w:tc>
          <w:tcPr>
            <w:tcW w:w="2542" w:type="dxa"/>
          </w:tcPr>
          <w:p w14:paraId="25C545D3" w14:textId="79837E6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1C147C9B" w14:textId="4495D285"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58FD0EB0" w14:textId="42BA17B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2AEFB94A" w14:textId="782C10A1"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21AEC4D0" w14:textId="77777777" w:rsidTr="00414E0D">
        <w:trPr>
          <w:trHeight w:val="39"/>
          <w:tblCellSpacing w:w="7" w:type="dxa"/>
          <w:jc w:val="center"/>
        </w:trPr>
        <w:tc>
          <w:tcPr>
            <w:tcW w:w="2542" w:type="dxa"/>
          </w:tcPr>
          <w:p w14:paraId="3853753A" w14:textId="4D86F23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74C4F0DB" w14:textId="1A9A56D3" w:rsidR="00414E0D" w:rsidRPr="00414E0D" w:rsidRDefault="00B408AB" w:rsidP="00414E0D">
            <w:pPr>
              <w:pStyle w:val="WW-Default"/>
              <w:rPr>
                <w:rFonts w:ascii="Arial" w:hAnsi="Arial" w:cs="Arial"/>
                <w:color w:val="000000" w:themeColor="text1"/>
                <w:sz w:val="18"/>
                <w:szCs w:val="18"/>
              </w:rPr>
            </w:pPr>
            <w:r>
              <w:rPr>
                <w:rFonts w:ascii="Arial" w:hAnsi="Arial" w:cs="Arial"/>
                <w:b/>
                <w:sz w:val="18"/>
                <w:szCs w:val="18"/>
              </w:rPr>
              <w:t>-</w:t>
            </w:r>
            <w:r w:rsidR="00414E0D" w:rsidRPr="006F1B21">
              <w:rPr>
                <w:rFonts w:ascii="Arial" w:hAnsi="Arial" w:cs="Arial"/>
                <w:b/>
                <w:sz w:val="18"/>
                <w:szCs w:val="18"/>
              </w:rPr>
              <w:t>$</w:t>
            </w:r>
            <w:r w:rsidR="00F539F2">
              <w:rPr>
                <w:rFonts w:ascii="Arial" w:hAnsi="Arial" w:cs="Arial"/>
                <w:b/>
                <w:sz w:val="18"/>
                <w:szCs w:val="18"/>
              </w:rPr>
              <w:t>40,000</w:t>
            </w:r>
          </w:p>
        </w:tc>
        <w:tc>
          <w:tcPr>
            <w:tcW w:w="2549" w:type="dxa"/>
          </w:tcPr>
          <w:p w14:paraId="42590A01" w14:textId="0BEC480D" w:rsidR="00414E0D" w:rsidRPr="00414E0D" w:rsidRDefault="00B408AB" w:rsidP="00414E0D">
            <w:pPr>
              <w:pStyle w:val="WW-Default"/>
              <w:rPr>
                <w:rFonts w:ascii="Arial" w:hAnsi="Arial" w:cs="Arial"/>
                <w:color w:val="000000" w:themeColor="text1"/>
                <w:sz w:val="18"/>
                <w:szCs w:val="18"/>
              </w:rPr>
            </w:pPr>
            <w:r>
              <w:rPr>
                <w:rFonts w:ascii="Arial" w:hAnsi="Arial" w:cs="Arial"/>
                <w:b/>
                <w:sz w:val="18"/>
                <w:szCs w:val="18"/>
              </w:rPr>
              <w:t>-</w:t>
            </w:r>
            <w:r w:rsidR="00414E0D" w:rsidRPr="006F1B21">
              <w:rPr>
                <w:rFonts w:ascii="Arial" w:hAnsi="Arial" w:cs="Arial"/>
                <w:b/>
                <w:sz w:val="18"/>
                <w:szCs w:val="18"/>
              </w:rPr>
              <w:t>$</w:t>
            </w:r>
            <w:r w:rsidR="00626718">
              <w:rPr>
                <w:rFonts w:ascii="Arial" w:hAnsi="Arial" w:cs="Arial"/>
                <w:b/>
                <w:sz w:val="18"/>
                <w:szCs w:val="18"/>
              </w:rPr>
              <w:t>40,000</w:t>
            </w:r>
          </w:p>
        </w:tc>
        <w:tc>
          <w:tcPr>
            <w:tcW w:w="2543" w:type="dxa"/>
          </w:tcPr>
          <w:p w14:paraId="37FA8AE2" w14:textId="64A9EBEB" w:rsidR="00414E0D" w:rsidRPr="00414E0D" w:rsidRDefault="00626718" w:rsidP="00414E0D">
            <w:pPr>
              <w:pStyle w:val="WW-Default"/>
              <w:rPr>
                <w:rFonts w:ascii="Arial" w:hAnsi="Arial" w:cs="Arial"/>
                <w:color w:val="000000" w:themeColor="text1"/>
                <w:sz w:val="18"/>
                <w:szCs w:val="18"/>
              </w:rPr>
            </w:pPr>
            <w:r>
              <w:rPr>
                <w:rFonts w:ascii="Arial" w:hAnsi="Arial" w:cs="Arial"/>
                <w:b/>
                <w:sz w:val="18"/>
                <w:szCs w:val="18"/>
              </w:rPr>
              <w:t>-</w:t>
            </w:r>
            <w:r w:rsidR="00414E0D" w:rsidRPr="006F1B21">
              <w:rPr>
                <w:rFonts w:ascii="Arial" w:hAnsi="Arial" w:cs="Arial"/>
                <w:b/>
                <w:sz w:val="18"/>
                <w:szCs w:val="18"/>
              </w:rPr>
              <w:t>$</w:t>
            </w:r>
            <w:r>
              <w:rPr>
                <w:rFonts w:ascii="Arial" w:hAnsi="Arial" w:cs="Arial"/>
                <w:b/>
                <w:sz w:val="18"/>
                <w:szCs w:val="18"/>
              </w:rPr>
              <w:t>40,000</w:t>
            </w:r>
            <w:r w:rsidR="005B4A98">
              <w:rPr>
                <w:rFonts w:ascii="Arial" w:hAnsi="Arial" w:cs="Arial"/>
                <w:b/>
                <w:sz w:val="18"/>
                <w:szCs w:val="18"/>
              </w:rPr>
              <w:t xml:space="preserve"> </w:t>
            </w:r>
          </w:p>
        </w:tc>
      </w:tr>
      <w:tr w:rsidR="00414E0D" w:rsidRPr="00414E0D" w14:paraId="53960E61" w14:textId="77777777" w:rsidTr="00414E0D">
        <w:trPr>
          <w:tblCellSpacing w:w="7" w:type="dxa"/>
          <w:jc w:val="center"/>
        </w:trPr>
        <w:tc>
          <w:tcPr>
            <w:tcW w:w="10225" w:type="dxa"/>
            <w:gridSpan w:val="4"/>
            <w:shd w:val="clear" w:color="auto" w:fill="F2F2F2" w:themeFill="background1" w:themeFillShade="F2"/>
          </w:tcPr>
          <w:p w14:paraId="59DB77F6" w14:textId="7F5A7C1F"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484460E4" w14:textId="77777777" w:rsidTr="00414E0D">
        <w:trPr>
          <w:trHeight w:val="305"/>
          <w:tblCellSpacing w:w="7" w:type="dxa"/>
          <w:jc w:val="center"/>
        </w:trPr>
        <w:tc>
          <w:tcPr>
            <w:tcW w:w="10225" w:type="dxa"/>
            <w:gridSpan w:val="4"/>
          </w:tcPr>
          <w:p w14:paraId="3112C905" w14:textId="043AEF78" w:rsidR="00414E0D" w:rsidRPr="00414E0D" w:rsidRDefault="00414E0D" w:rsidP="004C20EA">
            <w:pPr>
              <w:pStyle w:val="WW-Default1"/>
              <w:spacing w:after="0" w:line="200" w:lineRule="atLeast"/>
              <w:rPr>
                <w:rFonts w:ascii="Arial" w:hAnsi="Arial" w:cs="Arial"/>
                <w:color w:val="000000" w:themeColor="text1"/>
                <w:sz w:val="18"/>
                <w:szCs w:val="18"/>
              </w:rPr>
            </w:pPr>
            <w:r w:rsidRPr="00414E0D">
              <w:rPr>
                <w:rFonts w:ascii="Arial" w:hAnsi="Arial" w:cs="Arial"/>
                <w:color w:val="000000" w:themeColor="text1"/>
                <w:sz w:val="18"/>
                <w:szCs w:val="18"/>
              </w:rPr>
              <w:t xml:space="preserve">The head of </w:t>
            </w:r>
            <w:r w:rsidR="00F539F2">
              <w:rPr>
                <w:rFonts w:ascii="Arial" w:hAnsi="Arial" w:cs="Arial"/>
                <w:color w:val="000000" w:themeColor="text1"/>
                <w:sz w:val="18"/>
                <w:szCs w:val="18"/>
              </w:rPr>
              <w:t>the Department of Environmental Quality, L. Scott Baird</w:t>
            </w:r>
            <w:r w:rsidRPr="00414E0D">
              <w:rPr>
                <w:rFonts w:ascii="Arial" w:hAnsi="Arial" w:cs="Arial"/>
                <w:color w:val="000000" w:themeColor="text1"/>
                <w:sz w:val="18"/>
                <w:szCs w:val="18"/>
              </w:rPr>
              <w:t>, has reviewed and approved this fiscal analysis.</w:t>
            </w:r>
          </w:p>
          <w:p w14:paraId="478EB1B6" w14:textId="77777777" w:rsidR="00414E0D" w:rsidRPr="00414E0D" w:rsidRDefault="00414E0D" w:rsidP="00031139">
            <w:pPr>
              <w:rPr>
                <w:rFonts w:ascii="Arial" w:hAnsi="Arial" w:cs="Arial"/>
                <w:color w:val="000000" w:themeColor="text1"/>
                <w:sz w:val="18"/>
                <w:szCs w:val="18"/>
              </w:rPr>
            </w:pPr>
          </w:p>
        </w:tc>
      </w:tr>
      <w:tr w:rsidR="00414E0D" w:rsidRPr="00414E0D" w14:paraId="1E9D7680" w14:textId="77777777" w:rsidTr="00414E0D">
        <w:trPr>
          <w:tblCellSpacing w:w="7" w:type="dxa"/>
          <w:jc w:val="center"/>
        </w:trPr>
        <w:tc>
          <w:tcPr>
            <w:tcW w:w="10225" w:type="dxa"/>
            <w:gridSpan w:val="4"/>
            <w:shd w:val="clear" w:color="auto" w:fill="F2F2F2" w:themeFill="background1" w:themeFillShade="F2"/>
          </w:tcPr>
          <w:p w14:paraId="054E0EE1" w14:textId="485B024D"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346F9FD6" w14:textId="77777777" w:rsidTr="00414E0D">
        <w:trPr>
          <w:trHeight w:val="53"/>
          <w:tblCellSpacing w:w="7" w:type="dxa"/>
          <w:jc w:val="center"/>
        </w:trPr>
        <w:tc>
          <w:tcPr>
            <w:tcW w:w="10225" w:type="dxa"/>
            <w:gridSpan w:val="4"/>
          </w:tcPr>
          <w:p w14:paraId="3832F670" w14:textId="2540BA48" w:rsidR="00414E0D" w:rsidRPr="00507713" w:rsidRDefault="00826F0D"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The amendments made to R307-410-4</w:t>
            </w:r>
            <w:r w:rsidR="00507713">
              <w:rPr>
                <w:rFonts w:ascii="Arial" w:hAnsi="Arial" w:cs="Arial"/>
                <w:bCs/>
                <w:color w:val="000000" w:themeColor="text1"/>
                <w:sz w:val="18"/>
                <w:szCs w:val="18"/>
              </w:rPr>
              <w:t xml:space="preserve"> could have a fiscal impact on small and non-small businesses, but the impact is anticipated to be to few businesses overall. Many </w:t>
            </w:r>
            <w:r w:rsidR="005E5C06">
              <w:rPr>
                <w:rFonts w:ascii="Arial" w:hAnsi="Arial" w:cs="Arial"/>
                <w:color w:val="000000" w:themeColor="text1"/>
                <w:sz w:val="18"/>
                <w:szCs w:val="18"/>
              </w:rPr>
              <w:t>new approval orders or modifications to existing approval orders for</w:t>
            </w:r>
            <w:r w:rsidR="005E5C06">
              <w:rPr>
                <w:rFonts w:ascii="Arial" w:hAnsi="Arial" w:cs="Arial"/>
                <w:bCs/>
                <w:color w:val="000000" w:themeColor="text1"/>
                <w:sz w:val="18"/>
                <w:szCs w:val="18"/>
              </w:rPr>
              <w:t xml:space="preserve"> </w:t>
            </w:r>
            <w:r w:rsidR="00507713">
              <w:rPr>
                <w:rFonts w:ascii="Arial" w:hAnsi="Arial" w:cs="Arial"/>
                <w:bCs/>
                <w:color w:val="000000" w:themeColor="text1"/>
                <w:sz w:val="18"/>
                <w:szCs w:val="18"/>
              </w:rPr>
              <w:t xml:space="preserve">non-small businesses </w:t>
            </w:r>
            <w:r w:rsidR="005E5C06">
              <w:rPr>
                <w:rFonts w:ascii="Arial" w:hAnsi="Arial" w:cs="Arial"/>
                <w:bCs/>
                <w:color w:val="000000" w:themeColor="text1"/>
                <w:sz w:val="18"/>
                <w:szCs w:val="18"/>
              </w:rPr>
              <w:t>exceeding this proposed PM</w:t>
            </w:r>
            <w:r w:rsidR="005E5C06" w:rsidRPr="00CC1FA1">
              <w:rPr>
                <w:rFonts w:ascii="Arial" w:hAnsi="Arial" w:cs="Arial"/>
                <w:bCs/>
                <w:color w:val="000000" w:themeColor="text1"/>
                <w:sz w:val="18"/>
                <w:szCs w:val="18"/>
                <w:vertAlign w:val="subscript"/>
              </w:rPr>
              <w:t>2.5</w:t>
            </w:r>
            <w:r w:rsidR="005E5C06">
              <w:rPr>
                <w:rFonts w:ascii="Arial" w:hAnsi="Arial" w:cs="Arial"/>
                <w:bCs/>
                <w:color w:val="000000" w:themeColor="text1"/>
                <w:sz w:val="18"/>
                <w:szCs w:val="18"/>
              </w:rPr>
              <w:t xml:space="preserve"> threshold will likely also </w:t>
            </w:r>
            <w:r w:rsidR="00215994">
              <w:rPr>
                <w:rFonts w:ascii="Arial" w:hAnsi="Arial" w:cs="Arial"/>
                <w:bCs/>
                <w:color w:val="000000" w:themeColor="text1"/>
                <w:sz w:val="18"/>
                <w:szCs w:val="18"/>
              </w:rPr>
              <w:t>trigger modeling for other pollutants in Table 1 of R307-410-4</w:t>
            </w:r>
            <w:r w:rsidR="005E5C06">
              <w:rPr>
                <w:rFonts w:ascii="Arial" w:hAnsi="Arial" w:cs="Arial"/>
                <w:bCs/>
                <w:color w:val="000000" w:themeColor="text1"/>
                <w:sz w:val="18"/>
                <w:szCs w:val="18"/>
              </w:rPr>
              <w:t xml:space="preserve"> </w:t>
            </w:r>
            <w:r w:rsidR="00215994">
              <w:rPr>
                <w:rFonts w:ascii="Arial" w:hAnsi="Arial" w:cs="Arial"/>
                <w:bCs/>
                <w:color w:val="000000" w:themeColor="text1"/>
                <w:sz w:val="18"/>
                <w:szCs w:val="18"/>
              </w:rPr>
              <w:t xml:space="preserve">and </w:t>
            </w:r>
            <w:r w:rsidR="00507713">
              <w:rPr>
                <w:rFonts w:ascii="Arial" w:hAnsi="Arial" w:cs="Arial"/>
                <w:bCs/>
                <w:color w:val="000000" w:themeColor="text1"/>
                <w:sz w:val="18"/>
                <w:szCs w:val="18"/>
              </w:rPr>
              <w:t>PM</w:t>
            </w:r>
            <w:r w:rsidR="00507713">
              <w:rPr>
                <w:rFonts w:ascii="Arial" w:hAnsi="Arial" w:cs="Arial"/>
                <w:bCs/>
                <w:color w:val="000000" w:themeColor="text1"/>
                <w:sz w:val="18"/>
                <w:szCs w:val="18"/>
                <w:vertAlign w:val="subscript"/>
              </w:rPr>
              <w:t xml:space="preserve">2.5 </w:t>
            </w:r>
            <w:r w:rsidR="00215994">
              <w:rPr>
                <w:rFonts w:ascii="Arial" w:hAnsi="Arial" w:cs="Arial"/>
                <w:bCs/>
                <w:color w:val="000000" w:themeColor="text1"/>
                <w:sz w:val="18"/>
                <w:szCs w:val="18"/>
              </w:rPr>
              <w:t>would be added to the already required modeling analys</w:t>
            </w:r>
            <w:r w:rsidR="005E5C06">
              <w:rPr>
                <w:rFonts w:ascii="Arial" w:hAnsi="Arial" w:cs="Arial"/>
                <w:bCs/>
                <w:color w:val="000000" w:themeColor="text1"/>
                <w:sz w:val="18"/>
                <w:szCs w:val="18"/>
              </w:rPr>
              <w:t>e</w:t>
            </w:r>
            <w:r w:rsidR="00215994">
              <w:rPr>
                <w:rFonts w:ascii="Arial" w:hAnsi="Arial" w:cs="Arial"/>
                <w:bCs/>
                <w:color w:val="000000" w:themeColor="text1"/>
                <w:sz w:val="18"/>
                <w:szCs w:val="18"/>
              </w:rPr>
              <w:t xml:space="preserve">s. </w:t>
            </w:r>
            <w:r w:rsidR="00507713">
              <w:rPr>
                <w:rFonts w:ascii="Arial" w:hAnsi="Arial" w:cs="Arial"/>
                <w:bCs/>
                <w:color w:val="000000" w:themeColor="text1"/>
                <w:sz w:val="18"/>
                <w:szCs w:val="18"/>
              </w:rPr>
              <w:t xml:space="preserve"> The number of businesses this will fiscally impact is anticipated to be low.</w:t>
            </w:r>
          </w:p>
          <w:p w14:paraId="38E7ECAE" w14:textId="0AEB8DB0"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05ECB1FC" w14:textId="77777777" w:rsidTr="00414E0D">
        <w:trPr>
          <w:trHeight w:val="287"/>
          <w:tblCellSpacing w:w="7" w:type="dxa"/>
          <w:jc w:val="center"/>
        </w:trPr>
        <w:tc>
          <w:tcPr>
            <w:tcW w:w="10225" w:type="dxa"/>
            <w:gridSpan w:val="4"/>
            <w:shd w:val="clear" w:color="auto" w:fill="F2F2F2" w:themeFill="background1" w:themeFillShade="F2"/>
          </w:tcPr>
          <w:p w14:paraId="29178241" w14:textId="04B85809"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0254F267" w14:textId="77777777" w:rsidTr="00414E0D">
        <w:trPr>
          <w:trHeight w:val="35"/>
          <w:tblCellSpacing w:w="7" w:type="dxa"/>
          <w:jc w:val="center"/>
        </w:trPr>
        <w:tc>
          <w:tcPr>
            <w:tcW w:w="10225" w:type="dxa"/>
            <w:gridSpan w:val="4"/>
          </w:tcPr>
          <w:p w14:paraId="1624F1D8" w14:textId="2A923BEA" w:rsidR="00414E0D" w:rsidRDefault="00F539F2"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 of the Department of Environmental Quality</w:t>
            </w:r>
          </w:p>
          <w:p w14:paraId="07E1F3DC" w14:textId="77777777" w:rsidR="00414E0D" w:rsidRPr="00414E0D" w:rsidRDefault="00414E0D" w:rsidP="005246BA">
            <w:pPr>
              <w:rPr>
                <w:rFonts w:ascii="Arial" w:hAnsi="Arial" w:cs="Arial"/>
                <w:color w:val="000000" w:themeColor="text1"/>
                <w:sz w:val="18"/>
                <w:szCs w:val="18"/>
              </w:rPr>
            </w:pPr>
          </w:p>
        </w:tc>
      </w:tr>
    </w:tbl>
    <w:p w14:paraId="6BDCF945" w14:textId="77777777" w:rsidR="00835660" w:rsidRPr="00414E0D" w:rsidRDefault="00835660" w:rsidP="009C2A6A">
      <w:pPr>
        <w:rPr>
          <w:rFonts w:ascii="Arial" w:hAnsi="Arial" w:cs="Arial"/>
          <w:color w:val="000000" w:themeColor="text1"/>
          <w:sz w:val="18"/>
          <w:szCs w:val="18"/>
        </w:rPr>
      </w:pPr>
    </w:p>
    <w:p w14:paraId="10DDC785" w14:textId="132AFFD0"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3D9DF5F5" w14:textId="77777777" w:rsidTr="00414E0D">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C2C9DB3"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A501A88"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40E68279" w14:textId="53301C80" w:rsidR="005732E8" w:rsidRPr="00414E0D" w:rsidRDefault="00507713" w:rsidP="00E85F9B">
            <w:pPr>
              <w:rPr>
                <w:rFonts w:ascii="Arial" w:hAnsi="Arial" w:cs="Arial"/>
                <w:color w:val="000000" w:themeColor="text1"/>
                <w:sz w:val="18"/>
                <w:szCs w:val="18"/>
              </w:rPr>
            </w:pPr>
            <w:r>
              <w:rPr>
                <w:rFonts w:ascii="Arial" w:hAnsi="Arial" w:cs="Arial"/>
                <w:color w:val="000000" w:themeColor="text1"/>
                <w:sz w:val="18"/>
                <w:szCs w:val="18"/>
              </w:rPr>
              <w:t>19-2-104</w:t>
            </w:r>
          </w:p>
        </w:tc>
        <w:tc>
          <w:tcPr>
            <w:tcW w:w="3226" w:type="dxa"/>
            <w:tcBorders>
              <w:top w:val="outset" w:sz="6" w:space="0" w:color="auto"/>
              <w:left w:val="outset" w:sz="6" w:space="0" w:color="auto"/>
              <w:bottom w:val="outset" w:sz="6" w:space="0" w:color="auto"/>
              <w:right w:val="outset" w:sz="6" w:space="0" w:color="auto"/>
            </w:tcBorders>
          </w:tcPr>
          <w:p w14:paraId="6628460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A7D7722" w14:textId="23AD0D5E" w:rsidR="005732E8" w:rsidRPr="00414E0D" w:rsidRDefault="005732E8" w:rsidP="00E85F9B">
            <w:pPr>
              <w:rPr>
                <w:rFonts w:ascii="Arial" w:hAnsi="Arial" w:cs="Arial"/>
                <w:color w:val="000000" w:themeColor="text1"/>
                <w:sz w:val="18"/>
                <w:szCs w:val="18"/>
              </w:rPr>
            </w:pPr>
          </w:p>
        </w:tc>
      </w:tr>
      <w:tr w:rsidR="005732E8" w:rsidRPr="00414E0D" w14:paraId="106FB9A9"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540CAF54"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05AF0382"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5130B13F" w:rsidR="005732E8" w:rsidRPr="00414E0D" w:rsidRDefault="005732E8" w:rsidP="00E85F9B">
            <w:pPr>
              <w:rPr>
                <w:rFonts w:ascii="Arial" w:hAnsi="Arial" w:cs="Arial"/>
                <w:color w:val="000000" w:themeColor="text1"/>
                <w:sz w:val="18"/>
                <w:szCs w:val="18"/>
              </w:rPr>
            </w:pPr>
          </w:p>
        </w:tc>
      </w:tr>
      <w:tr w:rsidR="005732E8" w:rsidRPr="00414E0D" w14:paraId="3D61DF03" w14:textId="77777777" w:rsidTr="00414E0D">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0C81BA7E" w14:textId="77777777" w:rsidR="005732E8" w:rsidRPr="00414E0D" w:rsidRDefault="005732E8" w:rsidP="00E85F9B">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67DC394E" w14:textId="77777777" w:rsidR="005732E8" w:rsidRPr="00414E0D" w:rsidRDefault="005732E8" w:rsidP="00E85F9B">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5207B398" w:rsidR="005732E8" w:rsidRPr="00414E0D" w:rsidRDefault="005732E8" w:rsidP="00E85F9B">
            <w:pPr>
              <w:rPr>
                <w:rFonts w:ascii="Arial" w:hAnsi="Arial" w:cs="Arial"/>
                <w:color w:val="000000" w:themeColor="text1"/>
                <w:sz w:val="18"/>
                <w:szCs w:val="18"/>
              </w:rPr>
            </w:pPr>
          </w:p>
        </w:tc>
      </w:tr>
    </w:tbl>
    <w:p w14:paraId="2DAB0A16" w14:textId="77777777" w:rsidR="00682427" w:rsidRPr="00414E0D" w:rsidRDefault="00682427">
      <w:pPr>
        <w:rPr>
          <w:rFonts w:ascii="Arial" w:hAnsi="Arial" w:cs="Arial"/>
          <w:color w:val="000000" w:themeColor="text1"/>
          <w:sz w:val="18"/>
          <w:szCs w:val="18"/>
        </w:rPr>
      </w:pPr>
    </w:p>
    <w:p w14:paraId="2B9D4D68"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4F270384" w14:textId="66AAB5DD"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2DEFA19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F4A876" w14:textId="44D329DC"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409F8F7E"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0B0DD63"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C29F4C3"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176076C5"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65111CA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5C85E2F3" w14:textId="77777777" w:rsidR="005732E8" w:rsidRPr="00414E0D" w:rsidRDefault="005732E8" w:rsidP="00907601">
            <w:pPr>
              <w:rPr>
                <w:rFonts w:ascii="Arial" w:hAnsi="Arial" w:cs="Arial"/>
                <w:color w:val="000000" w:themeColor="text1"/>
                <w:sz w:val="18"/>
                <w:szCs w:val="18"/>
              </w:rPr>
            </w:pPr>
          </w:p>
        </w:tc>
      </w:tr>
      <w:tr w:rsidR="005732E8" w:rsidRPr="00414E0D" w14:paraId="2353FF97"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DAAE7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C6394E5" w14:textId="77777777" w:rsidR="005732E8" w:rsidRPr="00414E0D" w:rsidRDefault="005732E8" w:rsidP="00907601">
            <w:pPr>
              <w:rPr>
                <w:rFonts w:ascii="Arial" w:hAnsi="Arial" w:cs="Arial"/>
                <w:color w:val="000000" w:themeColor="text1"/>
                <w:sz w:val="18"/>
                <w:szCs w:val="18"/>
              </w:rPr>
            </w:pPr>
          </w:p>
        </w:tc>
      </w:tr>
      <w:tr w:rsidR="005732E8" w:rsidRPr="00414E0D" w14:paraId="1AE098C8"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3BF58BFE"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6086391" w14:textId="77777777" w:rsidR="005732E8" w:rsidRPr="00414E0D" w:rsidRDefault="005732E8" w:rsidP="00907601">
            <w:pPr>
              <w:rPr>
                <w:rFonts w:ascii="Arial" w:hAnsi="Arial" w:cs="Arial"/>
                <w:color w:val="000000" w:themeColor="text1"/>
                <w:sz w:val="18"/>
                <w:szCs w:val="18"/>
              </w:rPr>
            </w:pPr>
          </w:p>
        </w:tc>
      </w:tr>
      <w:tr w:rsidR="005732E8" w:rsidRPr="00414E0D" w14:paraId="117D39C7"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4DC22A"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3F1E8911" w14:textId="77777777" w:rsidR="005732E8" w:rsidRPr="00414E0D" w:rsidRDefault="005732E8" w:rsidP="00907601">
            <w:pPr>
              <w:rPr>
                <w:rFonts w:ascii="Arial" w:hAnsi="Arial" w:cs="Arial"/>
                <w:color w:val="000000" w:themeColor="text1"/>
                <w:sz w:val="18"/>
                <w:szCs w:val="18"/>
              </w:rPr>
            </w:pPr>
          </w:p>
        </w:tc>
      </w:tr>
    </w:tbl>
    <w:p w14:paraId="311DA300"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253EFF67"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5A9CD1" w14:textId="13907379"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3E551BA7"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283479ED"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00364DD9" w14:textId="6D083B28"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3D54A290"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3931AE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7B46B7" w14:textId="77777777" w:rsidR="005732E8" w:rsidRPr="00414E0D" w:rsidRDefault="005732E8" w:rsidP="00907601">
            <w:pPr>
              <w:rPr>
                <w:rFonts w:ascii="Arial" w:hAnsi="Arial" w:cs="Arial"/>
                <w:color w:val="000000" w:themeColor="text1"/>
                <w:sz w:val="18"/>
                <w:szCs w:val="18"/>
              </w:rPr>
            </w:pPr>
          </w:p>
        </w:tc>
      </w:tr>
      <w:tr w:rsidR="005732E8" w:rsidRPr="00414E0D" w14:paraId="07612132"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274A32C"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1FA49126" w14:textId="77777777" w:rsidR="005732E8" w:rsidRPr="00414E0D" w:rsidRDefault="005732E8" w:rsidP="00907601">
            <w:pPr>
              <w:rPr>
                <w:rFonts w:ascii="Arial" w:hAnsi="Arial" w:cs="Arial"/>
                <w:color w:val="000000" w:themeColor="text1"/>
                <w:sz w:val="18"/>
                <w:szCs w:val="18"/>
              </w:rPr>
            </w:pPr>
          </w:p>
        </w:tc>
      </w:tr>
      <w:tr w:rsidR="005732E8" w:rsidRPr="00414E0D" w14:paraId="08F69DE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0FFF5FA6"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53052F5B" w14:textId="77777777" w:rsidR="005732E8" w:rsidRPr="00414E0D" w:rsidRDefault="005732E8" w:rsidP="00907601">
            <w:pPr>
              <w:rPr>
                <w:rFonts w:ascii="Arial" w:hAnsi="Arial" w:cs="Arial"/>
                <w:color w:val="000000" w:themeColor="text1"/>
                <w:sz w:val="18"/>
                <w:szCs w:val="18"/>
              </w:rPr>
            </w:pPr>
          </w:p>
        </w:tc>
      </w:tr>
      <w:tr w:rsidR="005732E8" w:rsidRPr="00414E0D" w14:paraId="7CC2A578"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B1B003"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6EBA5102" w14:textId="77777777" w:rsidR="005732E8" w:rsidRPr="00414E0D" w:rsidRDefault="005732E8" w:rsidP="00907601">
            <w:pPr>
              <w:rPr>
                <w:rFonts w:ascii="Arial" w:hAnsi="Arial" w:cs="Arial"/>
                <w:color w:val="000000" w:themeColor="text1"/>
                <w:sz w:val="18"/>
                <w:szCs w:val="18"/>
              </w:rPr>
            </w:pPr>
          </w:p>
        </w:tc>
      </w:tr>
    </w:tbl>
    <w:p w14:paraId="43B34DC6" w14:textId="77777777" w:rsidR="009C2A6A" w:rsidRPr="00414E0D" w:rsidRDefault="009C2A6A">
      <w:pPr>
        <w:rPr>
          <w:rFonts w:ascii="Arial" w:hAnsi="Arial" w:cs="Arial"/>
          <w:color w:val="000000" w:themeColor="text1"/>
          <w:sz w:val="18"/>
          <w:szCs w:val="18"/>
        </w:rPr>
      </w:pPr>
    </w:p>
    <w:p w14:paraId="5903029A" w14:textId="355F5DF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5732E8" w:rsidRPr="00414E0D" w14:paraId="7AF60145"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D1E974" w14:textId="00C43E2F" w:rsidR="005732E8" w:rsidRPr="00414E0D" w:rsidRDefault="005732E8" w:rsidP="00E85F9B">
            <w:pPr>
              <w:keepNext/>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2C86FA8C" w14:textId="77777777" w:rsidTr="00414E0D">
        <w:trPr>
          <w:tblCellSpacing w:w="7" w:type="dxa"/>
          <w:jc w:val="center"/>
        </w:trPr>
        <w:tc>
          <w:tcPr>
            <w:tcW w:w="60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CCC7E6" w14:textId="0F872EF8"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151D9FC5" w14:textId="04EB6FB7" w:rsidR="005732E8" w:rsidRPr="00414E0D" w:rsidRDefault="00081282" w:rsidP="00E85F9B">
            <w:pPr>
              <w:rPr>
                <w:rFonts w:ascii="Arial" w:hAnsi="Arial" w:cs="Arial"/>
                <w:color w:val="000000" w:themeColor="text1"/>
                <w:sz w:val="18"/>
                <w:szCs w:val="18"/>
              </w:rPr>
            </w:pPr>
            <w:r>
              <w:rPr>
                <w:rFonts w:ascii="Arial" w:hAnsi="Arial" w:cs="Arial"/>
                <w:color w:val="000000" w:themeColor="text1"/>
                <w:sz w:val="18"/>
                <w:szCs w:val="18"/>
              </w:rPr>
              <w:t>07/02/2020</w:t>
            </w:r>
          </w:p>
        </w:tc>
      </w:tr>
      <w:tr w:rsidR="005732E8" w:rsidRPr="00414E0D" w14:paraId="28D37BC3" w14:textId="77777777" w:rsidTr="00414E0D">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994AB3"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1299B62"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E82510" w14:textId="38ECB0C1"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75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2923B"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410BCD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65AFF55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4C4283A" w14:textId="65D750FD" w:rsidR="005732E8" w:rsidRPr="00414E0D" w:rsidRDefault="00081282" w:rsidP="00E85F9B">
            <w:pPr>
              <w:rPr>
                <w:rFonts w:ascii="Arial" w:hAnsi="Arial" w:cs="Arial"/>
                <w:color w:val="000000" w:themeColor="text1"/>
                <w:sz w:val="18"/>
                <w:szCs w:val="18"/>
              </w:rPr>
            </w:pPr>
            <w:r>
              <w:rPr>
                <w:rFonts w:ascii="Arial" w:hAnsi="Arial" w:cs="Arial"/>
                <w:color w:val="000000" w:themeColor="text1"/>
                <w:sz w:val="18"/>
                <w:szCs w:val="18"/>
              </w:rPr>
              <w:t>07/02/2020</w:t>
            </w:r>
          </w:p>
        </w:tc>
        <w:tc>
          <w:tcPr>
            <w:tcW w:w="2756" w:type="dxa"/>
            <w:tcBorders>
              <w:top w:val="outset" w:sz="6" w:space="0" w:color="auto"/>
              <w:left w:val="outset" w:sz="6" w:space="0" w:color="auto"/>
              <w:bottom w:val="outset" w:sz="6" w:space="0" w:color="auto"/>
              <w:right w:val="outset" w:sz="6" w:space="0" w:color="auto"/>
            </w:tcBorders>
          </w:tcPr>
          <w:p w14:paraId="64480798" w14:textId="08718C3A" w:rsidR="005732E8" w:rsidRPr="00414E0D" w:rsidRDefault="00421A19" w:rsidP="00E85F9B">
            <w:pPr>
              <w:rPr>
                <w:rFonts w:ascii="Arial" w:hAnsi="Arial" w:cs="Arial"/>
                <w:color w:val="000000" w:themeColor="text1"/>
                <w:sz w:val="18"/>
                <w:szCs w:val="18"/>
              </w:rPr>
            </w:pPr>
            <w:r>
              <w:rPr>
                <w:rFonts w:ascii="Arial" w:hAnsi="Arial" w:cs="Arial"/>
                <w:color w:val="000000" w:themeColor="text1"/>
                <w:sz w:val="18"/>
                <w:szCs w:val="18"/>
              </w:rPr>
              <w:t>09:00AM MST</w:t>
            </w:r>
          </w:p>
        </w:tc>
        <w:tc>
          <w:tcPr>
            <w:tcW w:w="3606" w:type="dxa"/>
            <w:tcBorders>
              <w:top w:val="outset" w:sz="6" w:space="0" w:color="auto"/>
              <w:left w:val="outset" w:sz="6" w:space="0" w:color="auto"/>
              <w:bottom w:val="outset" w:sz="6" w:space="0" w:color="auto"/>
              <w:right w:val="outset" w:sz="6" w:space="0" w:color="auto"/>
            </w:tcBorders>
          </w:tcPr>
          <w:p w14:paraId="27ED161A" w14:textId="77777777" w:rsidR="005732E8" w:rsidRDefault="000E3529" w:rsidP="00E85F9B">
            <w:pPr>
              <w:rPr>
                <w:rFonts w:ascii="Arial" w:hAnsi="Arial" w:cs="Arial"/>
                <w:color w:val="000000" w:themeColor="text1"/>
                <w:sz w:val="18"/>
                <w:szCs w:val="18"/>
              </w:rPr>
            </w:pPr>
            <w:r>
              <w:rPr>
                <w:rFonts w:ascii="Arial" w:hAnsi="Arial" w:cs="Arial"/>
                <w:color w:val="000000" w:themeColor="text1"/>
                <w:sz w:val="18"/>
                <w:szCs w:val="18"/>
              </w:rPr>
              <w:t>195 N 1950 W</w:t>
            </w:r>
          </w:p>
          <w:p w14:paraId="6C73E27B" w14:textId="77777777" w:rsidR="000E3529" w:rsidRDefault="000E3529"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p w14:paraId="0AB51060" w14:textId="77777777" w:rsidR="000E3529" w:rsidRDefault="000E3529" w:rsidP="00E85F9B">
            <w:pPr>
              <w:rPr>
                <w:rFonts w:ascii="Arial" w:hAnsi="Arial" w:cs="Arial"/>
                <w:color w:val="000000" w:themeColor="text1"/>
                <w:sz w:val="18"/>
                <w:szCs w:val="18"/>
              </w:rPr>
            </w:pPr>
            <w:r>
              <w:rPr>
                <w:rFonts w:ascii="Arial" w:hAnsi="Arial" w:cs="Arial"/>
                <w:color w:val="000000" w:themeColor="text1"/>
                <w:sz w:val="18"/>
                <w:szCs w:val="18"/>
              </w:rPr>
              <w:t>Fourth Floor, DAQ</w:t>
            </w:r>
          </w:p>
          <w:p w14:paraId="375F5A18" w14:textId="77777777" w:rsidR="000E3529" w:rsidRDefault="000E3529" w:rsidP="00E85F9B">
            <w:pPr>
              <w:rPr>
                <w:rFonts w:ascii="Arial" w:hAnsi="Arial" w:cs="Arial"/>
                <w:color w:val="000000" w:themeColor="text1"/>
                <w:sz w:val="18"/>
                <w:szCs w:val="18"/>
              </w:rPr>
            </w:pPr>
            <w:r>
              <w:rPr>
                <w:rFonts w:ascii="Arial" w:hAnsi="Arial" w:cs="Arial"/>
                <w:color w:val="000000" w:themeColor="text1"/>
                <w:sz w:val="18"/>
                <w:szCs w:val="18"/>
              </w:rPr>
              <w:t>Salt Lake City, UT 84116</w:t>
            </w:r>
          </w:p>
          <w:p w14:paraId="65CA79F5" w14:textId="77777777" w:rsidR="000E3529" w:rsidRDefault="000E3529" w:rsidP="00E85F9B">
            <w:pPr>
              <w:rPr>
                <w:rFonts w:ascii="Arial" w:hAnsi="Arial" w:cs="Arial"/>
                <w:color w:val="000000" w:themeColor="text1"/>
                <w:sz w:val="18"/>
                <w:szCs w:val="18"/>
              </w:rPr>
            </w:pPr>
          </w:p>
          <w:p w14:paraId="655B2C62" w14:textId="77777777" w:rsidR="000E3529" w:rsidRDefault="000E3529" w:rsidP="00E85F9B">
            <w:pPr>
              <w:rPr>
                <w:rFonts w:ascii="Arial" w:hAnsi="Arial" w:cs="Arial"/>
                <w:color w:val="000000" w:themeColor="text1"/>
                <w:sz w:val="18"/>
                <w:szCs w:val="18"/>
              </w:rPr>
            </w:pPr>
            <w:r>
              <w:rPr>
                <w:rFonts w:ascii="Arial" w:hAnsi="Arial" w:cs="Arial"/>
                <w:color w:val="000000" w:themeColor="text1"/>
                <w:sz w:val="18"/>
                <w:szCs w:val="18"/>
              </w:rPr>
              <w:lastRenderedPageBreak/>
              <w:t>For remote connection:</w:t>
            </w:r>
          </w:p>
          <w:p w14:paraId="2FE57341" w14:textId="7A5D38DB" w:rsidR="000E3529" w:rsidRDefault="000E3529" w:rsidP="00E85F9B">
            <w:pPr>
              <w:rPr>
                <w:rFonts w:ascii="Arial" w:hAnsi="Arial" w:cs="Arial"/>
                <w:color w:val="000000" w:themeColor="text1"/>
                <w:sz w:val="18"/>
                <w:szCs w:val="18"/>
              </w:rPr>
            </w:pPr>
            <w:r>
              <w:rPr>
                <w:rFonts w:ascii="Arial" w:hAnsi="Arial" w:cs="Arial"/>
                <w:color w:val="000000" w:themeColor="text1"/>
                <w:sz w:val="18"/>
                <w:szCs w:val="18"/>
              </w:rPr>
              <w:t>Conference Line: 1-877-820-7831</w:t>
            </w:r>
          </w:p>
          <w:p w14:paraId="3A5839D8" w14:textId="3DBC27BB" w:rsidR="000E3529" w:rsidRPr="00414E0D" w:rsidRDefault="000E3529" w:rsidP="00E85F9B">
            <w:pPr>
              <w:rPr>
                <w:rFonts w:ascii="Arial" w:hAnsi="Arial" w:cs="Arial"/>
                <w:color w:val="000000" w:themeColor="text1"/>
                <w:sz w:val="18"/>
                <w:szCs w:val="18"/>
              </w:rPr>
            </w:pPr>
            <w:r>
              <w:rPr>
                <w:rFonts w:ascii="Arial" w:hAnsi="Arial" w:cs="Arial"/>
                <w:color w:val="000000" w:themeColor="text1"/>
                <w:sz w:val="18"/>
                <w:szCs w:val="18"/>
              </w:rPr>
              <w:t>Passcode: 915298#</w:t>
            </w:r>
          </w:p>
        </w:tc>
      </w:tr>
      <w:tr w:rsidR="005732E8" w:rsidRPr="00414E0D" w14:paraId="50F0A248"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3F887534"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1051BD6"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6C09D9AD" w14:textId="77777777" w:rsidR="005732E8" w:rsidRPr="00414E0D" w:rsidRDefault="005732E8" w:rsidP="00E85F9B">
            <w:pPr>
              <w:rPr>
                <w:rFonts w:ascii="Arial" w:hAnsi="Arial" w:cs="Arial"/>
                <w:color w:val="000000" w:themeColor="text1"/>
                <w:sz w:val="18"/>
                <w:szCs w:val="18"/>
              </w:rPr>
            </w:pPr>
          </w:p>
        </w:tc>
      </w:tr>
      <w:tr w:rsidR="005732E8" w:rsidRPr="00414E0D" w14:paraId="69D92E13"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6370050"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0713C1C7"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1BFD9210" w14:textId="77777777" w:rsidR="005732E8" w:rsidRPr="00414E0D" w:rsidRDefault="005732E8" w:rsidP="00E85F9B">
            <w:pPr>
              <w:rPr>
                <w:rFonts w:ascii="Arial" w:hAnsi="Arial" w:cs="Arial"/>
                <w:color w:val="000000" w:themeColor="text1"/>
                <w:sz w:val="18"/>
                <w:szCs w:val="18"/>
              </w:rPr>
            </w:pPr>
          </w:p>
        </w:tc>
      </w:tr>
      <w:tr w:rsidR="005732E8" w:rsidRPr="00414E0D" w14:paraId="511D9B1D" w14:textId="77777777" w:rsidTr="00414E0D">
        <w:trPr>
          <w:tblCellSpacing w:w="7" w:type="dxa"/>
          <w:jc w:val="center"/>
        </w:trPr>
        <w:tc>
          <w:tcPr>
            <w:tcW w:w="3300" w:type="dxa"/>
            <w:tcBorders>
              <w:top w:val="outset" w:sz="6" w:space="0" w:color="auto"/>
              <w:left w:val="outset" w:sz="6" w:space="0" w:color="auto"/>
              <w:bottom w:val="outset" w:sz="6" w:space="0" w:color="auto"/>
              <w:right w:val="outset" w:sz="6" w:space="0" w:color="auto"/>
            </w:tcBorders>
          </w:tcPr>
          <w:p w14:paraId="0E30743C" w14:textId="77777777" w:rsidR="005732E8" w:rsidRPr="00414E0D" w:rsidRDefault="005732E8" w:rsidP="00E85F9B">
            <w:pPr>
              <w:rPr>
                <w:rFonts w:ascii="Arial" w:hAnsi="Arial" w:cs="Arial"/>
                <w:color w:val="000000" w:themeColor="text1"/>
                <w:sz w:val="18"/>
                <w:szCs w:val="18"/>
              </w:rPr>
            </w:pPr>
          </w:p>
        </w:tc>
        <w:tc>
          <w:tcPr>
            <w:tcW w:w="2756" w:type="dxa"/>
            <w:tcBorders>
              <w:top w:val="outset" w:sz="6" w:space="0" w:color="auto"/>
              <w:left w:val="outset" w:sz="6" w:space="0" w:color="auto"/>
              <w:bottom w:val="outset" w:sz="6" w:space="0" w:color="auto"/>
              <w:right w:val="outset" w:sz="6" w:space="0" w:color="auto"/>
            </w:tcBorders>
          </w:tcPr>
          <w:p w14:paraId="73E7D93E" w14:textId="77777777" w:rsidR="005732E8" w:rsidRPr="00414E0D" w:rsidRDefault="005732E8" w:rsidP="00E85F9B">
            <w:pPr>
              <w:rPr>
                <w:rFonts w:ascii="Arial" w:hAnsi="Arial" w:cs="Arial"/>
                <w:color w:val="000000" w:themeColor="text1"/>
                <w:sz w:val="18"/>
                <w:szCs w:val="18"/>
              </w:rPr>
            </w:pPr>
          </w:p>
        </w:tc>
        <w:tc>
          <w:tcPr>
            <w:tcW w:w="3606" w:type="dxa"/>
            <w:tcBorders>
              <w:top w:val="outset" w:sz="6" w:space="0" w:color="auto"/>
              <w:left w:val="outset" w:sz="6" w:space="0" w:color="auto"/>
              <w:bottom w:val="outset" w:sz="6" w:space="0" w:color="auto"/>
              <w:right w:val="outset" w:sz="6" w:space="0" w:color="auto"/>
            </w:tcBorders>
          </w:tcPr>
          <w:p w14:paraId="20860940" w14:textId="77777777" w:rsidR="005732E8" w:rsidRPr="00414E0D" w:rsidRDefault="005732E8" w:rsidP="00E85F9B">
            <w:pPr>
              <w:rPr>
                <w:rFonts w:ascii="Arial" w:hAnsi="Arial" w:cs="Arial"/>
                <w:color w:val="000000" w:themeColor="text1"/>
                <w:sz w:val="18"/>
                <w:szCs w:val="18"/>
              </w:rPr>
            </w:pPr>
          </w:p>
        </w:tc>
      </w:tr>
    </w:tbl>
    <w:p w14:paraId="3E72C6DD" w14:textId="43BD25F8"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720D3B81"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BB974C" w14:textId="3A47A8A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27A7F921" w14:textId="7063D238" w:rsidR="005732E8" w:rsidRPr="00414E0D" w:rsidRDefault="00081282" w:rsidP="00E85F9B">
            <w:pPr>
              <w:rPr>
                <w:rFonts w:ascii="Arial" w:hAnsi="Arial" w:cs="Arial"/>
                <w:color w:val="000000" w:themeColor="text1"/>
                <w:sz w:val="18"/>
                <w:szCs w:val="18"/>
              </w:rPr>
            </w:pPr>
            <w:r>
              <w:rPr>
                <w:rFonts w:ascii="Arial" w:hAnsi="Arial" w:cs="Arial"/>
                <w:color w:val="000000" w:themeColor="text1"/>
                <w:sz w:val="18"/>
                <w:szCs w:val="18"/>
              </w:rPr>
              <w:t>07/08/2020</w:t>
            </w:r>
          </w:p>
        </w:tc>
      </w:tr>
      <w:tr w:rsidR="005732E8" w:rsidRPr="00414E0D" w14:paraId="5FA9C137"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BD992B" w14:textId="41D96708"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0E6641F9" w14:textId="77777777" w:rsidR="00C17968" w:rsidRPr="00414E0D" w:rsidRDefault="00C17968">
      <w:pPr>
        <w:rPr>
          <w:rFonts w:ascii="Arial" w:hAnsi="Arial" w:cs="Arial"/>
          <w:color w:val="000000" w:themeColor="text1"/>
          <w:sz w:val="18"/>
          <w:szCs w:val="18"/>
        </w:rPr>
      </w:pPr>
    </w:p>
    <w:p w14:paraId="35081781" w14:textId="3EC3A130"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32F1A971" w14:textId="77777777" w:rsidTr="00414E0D">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4C526713"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C402B78" w14:textId="77777777" w:rsidTr="00414E0D">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645BF93E" w:rsidR="00C17968" w:rsidRPr="00414E0D" w:rsidRDefault="00081282" w:rsidP="00E85F9B">
            <w:pPr>
              <w:rPr>
                <w:rFonts w:ascii="Arial" w:hAnsi="Arial" w:cs="Arial"/>
                <w:bCs/>
                <w:color w:val="000000" w:themeColor="text1"/>
                <w:sz w:val="18"/>
                <w:szCs w:val="18"/>
              </w:rPr>
            </w:pPr>
            <w:r>
              <w:rPr>
                <w:rFonts w:ascii="Arial" w:hAnsi="Arial" w:cs="Arial"/>
                <w:bCs/>
                <w:color w:val="000000" w:themeColor="text1"/>
                <w:sz w:val="18"/>
                <w:szCs w:val="18"/>
              </w:rPr>
              <w:t>Bryce Bird, Division of Air Quality Director</w:t>
            </w: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06" w:type="dxa"/>
            <w:tcBorders>
              <w:top w:val="outset" w:sz="6" w:space="0" w:color="auto"/>
              <w:left w:val="outset" w:sz="6" w:space="0" w:color="auto"/>
              <w:bottom w:val="outset" w:sz="6" w:space="0" w:color="auto"/>
              <w:right w:val="outset" w:sz="6" w:space="0" w:color="auto"/>
            </w:tcBorders>
          </w:tcPr>
          <w:p w14:paraId="48414D52" w14:textId="1C05E831" w:rsidR="00C17968" w:rsidRPr="00414E0D" w:rsidRDefault="00081282" w:rsidP="00E85F9B">
            <w:pPr>
              <w:rPr>
                <w:rFonts w:ascii="Arial" w:hAnsi="Arial" w:cs="Arial"/>
                <w:color w:val="000000" w:themeColor="text1"/>
                <w:sz w:val="18"/>
                <w:szCs w:val="18"/>
              </w:rPr>
            </w:pPr>
            <w:r>
              <w:rPr>
                <w:rFonts w:ascii="Arial" w:hAnsi="Arial" w:cs="Arial"/>
                <w:color w:val="000000" w:themeColor="text1"/>
                <w:sz w:val="18"/>
                <w:szCs w:val="18"/>
              </w:rPr>
              <w:t>04/21/2020</w:t>
            </w:r>
          </w:p>
        </w:tc>
      </w:tr>
    </w:tbl>
    <w:p w14:paraId="4B1FBF6C"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r w:rsidRPr="00414E0D">
        <w:rPr>
          <w:rFonts w:ascii="Arial" w:hAnsi="Arial" w:cs="Arial"/>
          <w:color w:val="000000" w:themeColor="text1"/>
          <w:sz w:val="18"/>
          <w:szCs w:val="18"/>
        </w:rPr>
        <w:br w:type="page"/>
      </w:r>
    </w:p>
    <w:p w14:paraId="7AF4087E" w14:textId="77777777" w:rsidR="00CB3D2B" w:rsidRDefault="00CB3D2B" w:rsidP="00CB3D2B">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7EF6C7E0" w14:textId="77777777" w:rsidR="00CB3D2B" w:rsidRDefault="00CB3D2B" w:rsidP="00CB3D2B">
      <w:pPr>
        <w:suppressAutoHyphens/>
        <w:spacing w:line="240" w:lineRule="atLeast"/>
        <w:jc w:val="both"/>
        <w:rPr>
          <w:spacing w:val="-3"/>
        </w:rPr>
      </w:pPr>
      <w:r>
        <w:rPr>
          <w:b/>
          <w:bCs/>
          <w:spacing w:val="-3"/>
        </w:rPr>
        <w:t>R307-410.  Permits: Emissions Impact Analysis.</w:t>
      </w:r>
    </w:p>
    <w:p w14:paraId="5C5ED130" w14:textId="77777777" w:rsidR="00CB3D2B" w:rsidRDefault="00CB3D2B" w:rsidP="00CB3D2B">
      <w:pPr>
        <w:suppressAutoHyphens/>
        <w:spacing w:line="240" w:lineRule="atLeast"/>
        <w:jc w:val="both"/>
        <w:rPr>
          <w:spacing w:val="-3"/>
        </w:rPr>
      </w:pPr>
      <w:r>
        <w:rPr>
          <w:b/>
          <w:bCs/>
          <w:spacing w:val="-3"/>
        </w:rPr>
        <w:t>R307-410-4. Modeling of Criteria Pollutant Impacts in Attainment Areas.</w:t>
      </w:r>
    </w:p>
    <w:p w14:paraId="3C8BFF2C" w14:textId="77777777" w:rsidR="00CB3D2B" w:rsidRDefault="00CB3D2B" w:rsidP="00CB3D2B">
      <w:pPr>
        <w:suppressAutoHyphens/>
        <w:spacing w:line="240" w:lineRule="atLeast"/>
        <w:jc w:val="both"/>
        <w:rPr>
          <w:spacing w:val="-3"/>
        </w:rPr>
      </w:pPr>
      <w:r>
        <w:rPr>
          <w:spacing w:val="-3"/>
        </w:rPr>
        <w:tab/>
        <w:t xml:space="preserve">Prior to receiving an approval order under R307-401, a new source in an attainment area with a total controlled emission rate per pollutant greater than or equal to amounts specified in Table 1, or a modification to an existing source located in an attainment area which increases the total controlled emission rate per pollutant of the source in an amount greater than or equal to those specified in Table 1, shall conduct air quality modeling, as identified in </w:t>
      </w:r>
      <w:r>
        <w:rPr>
          <w:spacing w:val="-3"/>
          <w:u w:val="single"/>
        </w:rPr>
        <w:t>Section</w:t>
      </w:r>
      <w:r>
        <w:rPr>
          <w:spacing w:val="-3"/>
        </w:rPr>
        <w:t xml:space="preserve"> R307-410-3, to estimate the impact of the new or modified source on air quality unless previously performed air quality modeling for the source indicates that the addition of the proposed emissions increase would not violate a National Ambient Air Quality Standard, as determined by the director.</w:t>
      </w:r>
    </w:p>
    <w:p w14:paraId="61C90191" w14:textId="77777777" w:rsidR="00CB3D2B" w:rsidRDefault="00CB3D2B" w:rsidP="00CB3D2B">
      <w:pPr>
        <w:suppressAutoHyphens/>
        <w:spacing w:line="240" w:lineRule="atLeast"/>
        <w:jc w:val="both"/>
        <w:rPr>
          <w:spacing w:val="-3"/>
        </w:rPr>
      </w:pPr>
    </w:p>
    <w:p w14:paraId="774DF58F" w14:textId="77777777" w:rsidR="00CB3D2B" w:rsidRDefault="00CB3D2B" w:rsidP="00CB3D2B">
      <w:pPr>
        <w:tabs>
          <w:tab w:val="center" w:pos="4680"/>
        </w:tabs>
        <w:suppressAutoHyphens/>
        <w:spacing w:line="240" w:lineRule="atLeast"/>
        <w:jc w:val="both"/>
        <w:rPr>
          <w:spacing w:val="-3"/>
        </w:rPr>
      </w:pPr>
      <w:r>
        <w:rPr>
          <w:spacing w:val="-3"/>
        </w:rPr>
        <w:tab/>
        <w:t>TABLE 1</w:t>
      </w:r>
    </w:p>
    <w:p w14:paraId="04D25FA5" w14:textId="77777777" w:rsidR="00CB3D2B" w:rsidRDefault="00CB3D2B" w:rsidP="00CB3D2B">
      <w:pPr>
        <w:tabs>
          <w:tab w:val="left" w:pos="-720"/>
        </w:tabs>
        <w:suppressAutoHyphens/>
        <w:spacing w:line="240" w:lineRule="atLeast"/>
        <w:jc w:val="both"/>
        <w:rPr>
          <w:spacing w:val="-3"/>
        </w:rPr>
      </w:pPr>
    </w:p>
    <w:p w14:paraId="15ABF79D" w14:textId="4A70DF5F" w:rsidR="00CB3D2B" w:rsidRDefault="00CB3D2B" w:rsidP="00CB3D2B">
      <w:pPr>
        <w:tabs>
          <w:tab w:val="left" w:pos="-720"/>
        </w:tabs>
        <w:suppressAutoHyphens/>
        <w:spacing w:line="240" w:lineRule="atLeast"/>
        <w:jc w:val="both"/>
        <w:rPr>
          <w:spacing w:val="-3"/>
        </w:rPr>
      </w:pPr>
      <w:r>
        <w:rPr>
          <w:spacing w:val="-3"/>
        </w:rPr>
        <w:t>POLLUTANT                         EMISSIONS</w:t>
      </w:r>
    </w:p>
    <w:p w14:paraId="0146FE22" w14:textId="77777777" w:rsidR="00CB3D2B" w:rsidRDefault="00CB3D2B" w:rsidP="00CB3D2B">
      <w:pPr>
        <w:tabs>
          <w:tab w:val="left" w:pos="-720"/>
        </w:tabs>
        <w:suppressAutoHyphens/>
        <w:spacing w:line="240" w:lineRule="atLeast"/>
        <w:jc w:val="both"/>
        <w:rPr>
          <w:spacing w:val="-3"/>
        </w:rPr>
      </w:pPr>
      <w:r>
        <w:rPr>
          <w:spacing w:val="-3"/>
        </w:rPr>
        <w:t>sulfur dioxide                  40 tons per year</w:t>
      </w:r>
    </w:p>
    <w:p w14:paraId="1B900564" w14:textId="77777777" w:rsidR="00CB3D2B" w:rsidRDefault="00CB3D2B" w:rsidP="00CB3D2B">
      <w:pPr>
        <w:tabs>
          <w:tab w:val="left" w:pos="-720"/>
        </w:tabs>
        <w:suppressAutoHyphens/>
        <w:spacing w:line="240" w:lineRule="atLeast"/>
        <w:jc w:val="both"/>
        <w:rPr>
          <w:spacing w:val="-3"/>
        </w:rPr>
      </w:pPr>
      <w:r>
        <w:rPr>
          <w:spacing w:val="-3"/>
        </w:rPr>
        <w:t>oxides of nitrogen              40 tons per year</w:t>
      </w:r>
    </w:p>
    <w:p w14:paraId="7F2B9927" w14:textId="77777777" w:rsidR="00CB3D2B" w:rsidRDefault="00CB3D2B" w:rsidP="00CB3D2B">
      <w:pPr>
        <w:tabs>
          <w:tab w:val="left" w:pos="-720"/>
        </w:tabs>
        <w:suppressAutoHyphens/>
        <w:spacing w:line="240" w:lineRule="atLeast"/>
        <w:jc w:val="both"/>
        <w:rPr>
          <w:spacing w:val="-3"/>
        </w:rPr>
      </w:pPr>
      <w:r>
        <w:rPr>
          <w:spacing w:val="-3"/>
        </w:rPr>
        <w:t>PM10 - fugitive emissions        5 tons per year</w:t>
      </w:r>
    </w:p>
    <w:p w14:paraId="469F71FA" w14:textId="673623B0" w:rsidR="00CB3D2B" w:rsidRDefault="00CB3D2B" w:rsidP="00CB3D2B">
      <w:pPr>
        <w:tabs>
          <w:tab w:val="left" w:pos="-720"/>
        </w:tabs>
        <w:suppressAutoHyphens/>
        <w:spacing w:line="240" w:lineRule="atLeast"/>
        <w:jc w:val="both"/>
        <w:rPr>
          <w:spacing w:val="-3"/>
        </w:rPr>
      </w:pPr>
      <w:r>
        <w:rPr>
          <w:spacing w:val="-3"/>
        </w:rPr>
        <w:t>and fugitive dust</w:t>
      </w:r>
    </w:p>
    <w:p w14:paraId="6DE46F57" w14:textId="77777777" w:rsidR="00CB3D2B" w:rsidRDefault="00CB3D2B" w:rsidP="00CB3D2B">
      <w:pPr>
        <w:tabs>
          <w:tab w:val="left" w:pos="-720"/>
        </w:tabs>
        <w:suppressAutoHyphens/>
        <w:spacing w:line="240" w:lineRule="atLeast"/>
        <w:jc w:val="both"/>
        <w:rPr>
          <w:spacing w:val="-3"/>
        </w:rPr>
      </w:pPr>
      <w:r>
        <w:rPr>
          <w:spacing w:val="-3"/>
        </w:rPr>
        <w:t>PM10 - non-fugitive emissions   15 tons per year</w:t>
      </w:r>
    </w:p>
    <w:p w14:paraId="6F904F8B" w14:textId="23041186" w:rsidR="00CB3D2B" w:rsidRDefault="00CB3D2B" w:rsidP="00CB3D2B">
      <w:pPr>
        <w:tabs>
          <w:tab w:val="left" w:pos="-720"/>
        </w:tabs>
        <w:suppressAutoHyphens/>
        <w:spacing w:line="240" w:lineRule="atLeast"/>
        <w:jc w:val="both"/>
        <w:rPr>
          <w:strike/>
          <w:spacing w:val="-3"/>
        </w:rPr>
      </w:pPr>
      <w:r>
        <w:rPr>
          <w:spacing w:val="-3"/>
        </w:rPr>
        <w:t>[</w:t>
      </w:r>
      <w:r>
        <w:rPr>
          <w:strike/>
          <w:spacing w:val="-3"/>
        </w:rPr>
        <w:t>or non-fugitive dust]</w:t>
      </w:r>
    </w:p>
    <w:p w14:paraId="0E4879EA" w14:textId="6E20FB72" w:rsidR="00CB3D2B" w:rsidRDefault="00CB3D2B" w:rsidP="00CB3D2B">
      <w:pPr>
        <w:tabs>
          <w:tab w:val="left" w:pos="-720"/>
        </w:tabs>
        <w:suppressAutoHyphens/>
        <w:spacing w:line="240" w:lineRule="atLeast"/>
        <w:jc w:val="both"/>
        <w:rPr>
          <w:spacing w:val="-3"/>
          <w:u w:val="single"/>
        </w:rPr>
      </w:pPr>
      <w:r>
        <w:rPr>
          <w:spacing w:val="-3"/>
          <w:u w:val="single"/>
        </w:rPr>
        <w:t>PM2.5 - combined non-fugitive</w:t>
      </w:r>
    </w:p>
    <w:p w14:paraId="0D79C793" w14:textId="025B4658" w:rsidR="00CB3D2B" w:rsidRDefault="00CB3D2B" w:rsidP="00CB3D2B">
      <w:pPr>
        <w:tabs>
          <w:tab w:val="left" w:pos="-720"/>
        </w:tabs>
        <w:suppressAutoHyphens/>
        <w:spacing w:line="240" w:lineRule="atLeast"/>
        <w:jc w:val="both"/>
        <w:rPr>
          <w:spacing w:val="-3"/>
          <w:u w:val="single"/>
        </w:rPr>
      </w:pPr>
      <w:r>
        <w:rPr>
          <w:spacing w:val="-3"/>
          <w:u w:val="single"/>
        </w:rPr>
        <w:t>emissions, fugitive dust, and</w:t>
      </w:r>
    </w:p>
    <w:p w14:paraId="13EA0369" w14:textId="77777777" w:rsidR="00CB3D2B" w:rsidRDefault="00CB3D2B" w:rsidP="00CB3D2B">
      <w:pPr>
        <w:tabs>
          <w:tab w:val="left" w:pos="-720"/>
        </w:tabs>
        <w:suppressAutoHyphens/>
        <w:spacing w:line="240" w:lineRule="atLeast"/>
        <w:jc w:val="both"/>
        <w:rPr>
          <w:spacing w:val="-3"/>
          <w:u w:val="single"/>
        </w:rPr>
      </w:pPr>
      <w:r>
        <w:rPr>
          <w:spacing w:val="-3"/>
          <w:u w:val="single"/>
        </w:rPr>
        <w:t>fugitive emissions</w:t>
      </w:r>
      <w:r>
        <w:rPr>
          <w:spacing w:val="-3"/>
          <w:u w:val="single"/>
        </w:rPr>
        <w:tab/>
      </w:r>
      <w:r>
        <w:rPr>
          <w:spacing w:val="-3"/>
          <w:u w:val="single"/>
        </w:rPr>
        <w:tab/>
      </w:r>
      <w:r>
        <w:rPr>
          <w:spacing w:val="-3"/>
          <w:u w:val="single"/>
        </w:rPr>
        <w:tab/>
        <w:t xml:space="preserve"> 10 tons per year</w:t>
      </w:r>
    </w:p>
    <w:p w14:paraId="13917EAE" w14:textId="77777777" w:rsidR="00CB3D2B" w:rsidRDefault="00CB3D2B" w:rsidP="00CB3D2B">
      <w:pPr>
        <w:tabs>
          <w:tab w:val="left" w:pos="-720"/>
        </w:tabs>
        <w:suppressAutoHyphens/>
        <w:spacing w:line="240" w:lineRule="atLeast"/>
        <w:jc w:val="both"/>
        <w:rPr>
          <w:spacing w:val="-3"/>
        </w:rPr>
      </w:pPr>
      <w:r>
        <w:rPr>
          <w:spacing w:val="-3"/>
        </w:rPr>
        <w:t>carbon monoxide                 100 tons per year</w:t>
      </w:r>
    </w:p>
    <w:p w14:paraId="4FB5A124" w14:textId="77777777" w:rsidR="00CB3D2B" w:rsidRDefault="00CB3D2B" w:rsidP="00CB3D2B">
      <w:pPr>
        <w:tabs>
          <w:tab w:val="left" w:pos="-720"/>
        </w:tabs>
        <w:suppressAutoHyphens/>
        <w:spacing w:line="240" w:lineRule="atLeast"/>
        <w:jc w:val="both"/>
        <w:rPr>
          <w:spacing w:val="-3"/>
        </w:rPr>
      </w:pPr>
      <w:r>
        <w:rPr>
          <w:spacing w:val="-3"/>
        </w:rPr>
        <w:t>lead                            0.6 tons per year</w:t>
      </w:r>
    </w:p>
    <w:p w14:paraId="05F3CA4F" w14:textId="02A65040" w:rsidR="00CB3D2B" w:rsidRDefault="00CB3D2B" w:rsidP="00CB3D2B">
      <w:pPr>
        <w:tabs>
          <w:tab w:val="center" w:pos="4680"/>
        </w:tabs>
        <w:suppressAutoHyphens/>
        <w:spacing w:line="240" w:lineRule="atLeast"/>
        <w:jc w:val="both"/>
        <w:rPr>
          <w:spacing w:val="-3"/>
        </w:rPr>
      </w:pPr>
    </w:p>
    <w:p w14:paraId="74A4DF36" w14:textId="77777777" w:rsidR="00CB3D2B" w:rsidRDefault="00CB3D2B" w:rsidP="00CB3D2B">
      <w:pPr>
        <w:tabs>
          <w:tab w:val="left" w:pos="-720"/>
        </w:tabs>
        <w:suppressAutoHyphens/>
        <w:spacing w:line="240" w:lineRule="atLeast"/>
        <w:jc w:val="both"/>
        <w:rPr>
          <w:spacing w:val="-3"/>
        </w:rPr>
      </w:pPr>
    </w:p>
    <w:p w14:paraId="74140264" w14:textId="77777777" w:rsidR="00CB3D2B" w:rsidRDefault="00CB3D2B" w:rsidP="00CB3D2B">
      <w:pPr>
        <w:tabs>
          <w:tab w:val="left" w:pos="-720"/>
        </w:tabs>
        <w:suppressAutoHyphens/>
        <w:spacing w:line="240" w:lineRule="atLeast"/>
        <w:jc w:val="both"/>
        <w:rPr>
          <w:spacing w:val="-3"/>
        </w:rPr>
      </w:pPr>
      <w:r>
        <w:rPr>
          <w:b/>
          <w:bCs/>
          <w:spacing w:val="-3"/>
        </w:rPr>
        <w:t>KEY:  air pollution, modeling, hazardous air pollutant, stack height</w:t>
      </w:r>
    </w:p>
    <w:p w14:paraId="3EACA632" w14:textId="77777777" w:rsidR="00CB3D2B" w:rsidRDefault="00CB3D2B" w:rsidP="00CB3D2B">
      <w:pPr>
        <w:tabs>
          <w:tab w:val="left" w:pos="-720"/>
        </w:tabs>
        <w:suppressAutoHyphens/>
        <w:spacing w:line="240" w:lineRule="atLeast"/>
        <w:jc w:val="both"/>
        <w:rPr>
          <w:spacing w:val="-3"/>
        </w:rPr>
      </w:pPr>
      <w:r>
        <w:rPr>
          <w:b/>
          <w:bCs/>
          <w:spacing w:val="-3"/>
        </w:rPr>
        <w:t>Date of Enactment or Last Substantive Amendment:  November 25, 2019</w:t>
      </w:r>
    </w:p>
    <w:p w14:paraId="0070AD5A" w14:textId="77777777" w:rsidR="00CB3D2B" w:rsidRDefault="00CB3D2B" w:rsidP="00CB3D2B">
      <w:pPr>
        <w:tabs>
          <w:tab w:val="left" w:pos="-720"/>
        </w:tabs>
        <w:suppressAutoHyphens/>
        <w:spacing w:line="240" w:lineRule="atLeast"/>
        <w:jc w:val="both"/>
        <w:rPr>
          <w:spacing w:val="-3"/>
        </w:rPr>
      </w:pPr>
      <w:r>
        <w:rPr>
          <w:b/>
          <w:bCs/>
          <w:spacing w:val="-3"/>
        </w:rPr>
        <w:t>Notice of Continuation:  May 15, 2017</w:t>
      </w:r>
    </w:p>
    <w:p w14:paraId="7DB6F95C" w14:textId="77777777" w:rsidR="00CB3D2B" w:rsidRDefault="00CB3D2B" w:rsidP="00CB3D2B">
      <w:pPr>
        <w:tabs>
          <w:tab w:val="left" w:pos="-720"/>
        </w:tabs>
        <w:suppressAutoHyphens/>
        <w:spacing w:line="240" w:lineRule="atLeast"/>
        <w:jc w:val="both"/>
        <w:rPr>
          <w:spacing w:val="-3"/>
        </w:rPr>
      </w:pPr>
      <w:r>
        <w:rPr>
          <w:b/>
          <w:bCs/>
          <w:spacing w:val="-3"/>
        </w:rPr>
        <w:t>Authorizing, and Implemented or Interpreted Law:  19-2-104</w:t>
      </w:r>
    </w:p>
    <w:p w14:paraId="7ED68E5B" w14:textId="77777777" w:rsidR="00C17968" w:rsidRPr="00414E0D" w:rsidRDefault="00C17968" w:rsidP="0057263E">
      <w:pPr>
        <w:rPr>
          <w:color w:val="000000" w:themeColor="text1"/>
          <w:sz w:val="18"/>
          <w:szCs w:val="18"/>
        </w:rPr>
      </w:pPr>
    </w:p>
    <w:sectPr w:rsidR="00C17968"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1ADE" w14:textId="77777777" w:rsidR="001E505F" w:rsidRDefault="001E505F" w:rsidP="00C17968">
      <w:r>
        <w:separator/>
      </w:r>
    </w:p>
  </w:endnote>
  <w:endnote w:type="continuationSeparator" w:id="0">
    <w:p w14:paraId="209BC44F" w14:textId="77777777" w:rsidR="001E505F" w:rsidRDefault="001E505F"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1565" w14:textId="77777777" w:rsidR="001E505F" w:rsidRDefault="001E505F" w:rsidP="00C17968">
      <w:r>
        <w:separator/>
      </w:r>
    </w:p>
  </w:footnote>
  <w:footnote w:type="continuationSeparator" w:id="0">
    <w:p w14:paraId="2FE98167" w14:textId="77777777" w:rsidR="001E505F" w:rsidRDefault="001E505F"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1282"/>
    <w:rsid w:val="00083289"/>
    <w:rsid w:val="000A63C1"/>
    <w:rsid w:val="000B0C8F"/>
    <w:rsid w:val="000E3529"/>
    <w:rsid w:val="000E7CDD"/>
    <w:rsid w:val="00101FCF"/>
    <w:rsid w:val="00102BB0"/>
    <w:rsid w:val="00123B9C"/>
    <w:rsid w:val="00136C69"/>
    <w:rsid w:val="00151B36"/>
    <w:rsid w:val="001769DF"/>
    <w:rsid w:val="0018100B"/>
    <w:rsid w:val="001859E0"/>
    <w:rsid w:val="001B1B40"/>
    <w:rsid w:val="001C3DAB"/>
    <w:rsid w:val="001E505F"/>
    <w:rsid w:val="001F78BA"/>
    <w:rsid w:val="00210E2C"/>
    <w:rsid w:val="00215994"/>
    <w:rsid w:val="00240D55"/>
    <w:rsid w:val="00250B69"/>
    <w:rsid w:val="00253C3B"/>
    <w:rsid w:val="00272D20"/>
    <w:rsid w:val="00282CAA"/>
    <w:rsid w:val="00286B86"/>
    <w:rsid w:val="00291DCA"/>
    <w:rsid w:val="00296B2B"/>
    <w:rsid w:val="002B721A"/>
    <w:rsid w:val="002D4474"/>
    <w:rsid w:val="002E6F38"/>
    <w:rsid w:val="003217E6"/>
    <w:rsid w:val="00342459"/>
    <w:rsid w:val="003B6116"/>
    <w:rsid w:val="003E6785"/>
    <w:rsid w:val="00414E0D"/>
    <w:rsid w:val="00421A19"/>
    <w:rsid w:val="00430473"/>
    <w:rsid w:val="004423A3"/>
    <w:rsid w:val="00462360"/>
    <w:rsid w:val="00465A08"/>
    <w:rsid w:val="004803F6"/>
    <w:rsid w:val="004A031A"/>
    <w:rsid w:val="004C20EA"/>
    <w:rsid w:val="004C4015"/>
    <w:rsid w:val="00507713"/>
    <w:rsid w:val="00550F3B"/>
    <w:rsid w:val="00563DBC"/>
    <w:rsid w:val="0057263E"/>
    <w:rsid w:val="005732E8"/>
    <w:rsid w:val="00574132"/>
    <w:rsid w:val="00583378"/>
    <w:rsid w:val="005A7398"/>
    <w:rsid w:val="005B4A98"/>
    <w:rsid w:val="005C024A"/>
    <w:rsid w:val="005D6A7E"/>
    <w:rsid w:val="005E5C06"/>
    <w:rsid w:val="005F7305"/>
    <w:rsid w:val="00605541"/>
    <w:rsid w:val="00626718"/>
    <w:rsid w:val="006431BE"/>
    <w:rsid w:val="00646433"/>
    <w:rsid w:val="00646E1C"/>
    <w:rsid w:val="00682427"/>
    <w:rsid w:val="006B70AF"/>
    <w:rsid w:val="00715301"/>
    <w:rsid w:val="00762BDA"/>
    <w:rsid w:val="00772653"/>
    <w:rsid w:val="00796BA5"/>
    <w:rsid w:val="007A1FEA"/>
    <w:rsid w:val="007B6C82"/>
    <w:rsid w:val="007E0B3A"/>
    <w:rsid w:val="00826F0D"/>
    <w:rsid w:val="008315F8"/>
    <w:rsid w:val="00835660"/>
    <w:rsid w:val="008637F2"/>
    <w:rsid w:val="008705CB"/>
    <w:rsid w:val="008B0B8A"/>
    <w:rsid w:val="008C2B8C"/>
    <w:rsid w:val="008E7D9B"/>
    <w:rsid w:val="009174AF"/>
    <w:rsid w:val="009510CD"/>
    <w:rsid w:val="009B5790"/>
    <w:rsid w:val="009C0017"/>
    <w:rsid w:val="009C2A6A"/>
    <w:rsid w:val="00A2684B"/>
    <w:rsid w:val="00A41D37"/>
    <w:rsid w:val="00A52209"/>
    <w:rsid w:val="00AA649A"/>
    <w:rsid w:val="00AB5714"/>
    <w:rsid w:val="00AD5BF8"/>
    <w:rsid w:val="00AF1519"/>
    <w:rsid w:val="00B0160D"/>
    <w:rsid w:val="00B1423E"/>
    <w:rsid w:val="00B408AB"/>
    <w:rsid w:val="00B41350"/>
    <w:rsid w:val="00B47F3E"/>
    <w:rsid w:val="00B606F6"/>
    <w:rsid w:val="00B61024"/>
    <w:rsid w:val="00B62A8D"/>
    <w:rsid w:val="00BC5E52"/>
    <w:rsid w:val="00C17425"/>
    <w:rsid w:val="00C17968"/>
    <w:rsid w:val="00C17B64"/>
    <w:rsid w:val="00C4256B"/>
    <w:rsid w:val="00C475B6"/>
    <w:rsid w:val="00C864C3"/>
    <w:rsid w:val="00CA2A17"/>
    <w:rsid w:val="00CA4226"/>
    <w:rsid w:val="00CB3D2B"/>
    <w:rsid w:val="00CC1DE2"/>
    <w:rsid w:val="00CC1FA1"/>
    <w:rsid w:val="00CC2F8D"/>
    <w:rsid w:val="00CF36B3"/>
    <w:rsid w:val="00D01884"/>
    <w:rsid w:val="00D06A99"/>
    <w:rsid w:val="00D222F2"/>
    <w:rsid w:val="00D26D4A"/>
    <w:rsid w:val="00D41554"/>
    <w:rsid w:val="00D41ABA"/>
    <w:rsid w:val="00D90B7B"/>
    <w:rsid w:val="00DA783E"/>
    <w:rsid w:val="00DC2E26"/>
    <w:rsid w:val="00DE4AAB"/>
    <w:rsid w:val="00E06657"/>
    <w:rsid w:val="00E33275"/>
    <w:rsid w:val="00E52C8D"/>
    <w:rsid w:val="00E536BE"/>
    <w:rsid w:val="00E71631"/>
    <w:rsid w:val="00EB3D35"/>
    <w:rsid w:val="00EC01D2"/>
    <w:rsid w:val="00EE518F"/>
    <w:rsid w:val="00F1268F"/>
    <w:rsid w:val="00F136AB"/>
    <w:rsid w:val="00F40EA6"/>
    <w:rsid w:val="00F42C14"/>
    <w:rsid w:val="00F43F05"/>
    <w:rsid w:val="00F539F2"/>
    <w:rsid w:val="00F700BD"/>
    <w:rsid w:val="00FC7316"/>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F98BD"/>
  <w15:docId w15:val="{F3007901-32B8-4819-B4E6-0E83F6B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6759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2B51-3CEB-402F-91FC-508E2425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2020-04-21T21:35:00Z</dcterms:created>
  <dcterms:modified xsi:type="dcterms:W3CDTF">2020-05-08T17:51:00Z</dcterms:modified>
</cp:coreProperties>
</file>